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D2A2D" w14:textId="77777777" w:rsidR="002074BE" w:rsidRPr="00C652D1" w:rsidRDefault="002074BE" w:rsidP="00C652D1">
      <w:pPr>
        <w:spacing w:line="240" w:lineRule="exact"/>
        <w:rPr>
          <w:rFonts w:ascii="微软雅黑" w:eastAsia="微软雅黑" w:hAnsi="微软雅黑" w:cs="宋体" w:hint="eastAsia"/>
          <w:sz w:val="22"/>
          <w:szCs w:val="22"/>
        </w:rPr>
      </w:pPr>
    </w:p>
    <w:p w14:paraId="641028F9" w14:textId="77777777" w:rsidR="002074BE" w:rsidRPr="00C652D1" w:rsidRDefault="00EF1180" w:rsidP="00C652D1">
      <w:pPr>
        <w:widowControl/>
        <w:spacing w:line="600" w:lineRule="exact"/>
        <w:jc w:val="center"/>
        <w:rPr>
          <w:rFonts w:ascii="微软雅黑" w:eastAsia="微软雅黑" w:hAnsi="微软雅黑" w:cs="CESI小标宋-GB18030"/>
          <w:b/>
          <w:bCs/>
          <w:color w:val="7030A0"/>
          <w:sz w:val="40"/>
          <w:szCs w:val="40"/>
          <w:shd w:val="clear" w:color="auto" w:fill="FFFFFF"/>
        </w:rPr>
      </w:pPr>
      <w:bookmarkStart w:id="0" w:name="最高人民法院_最高人民检察院关于办理侵犯知识产权刑事案件适用法律若干问题的解释"/>
      <w:bookmarkEnd w:id="0"/>
      <w:r w:rsidRPr="00C652D1">
        <w:rPr>
          <w:rFonts w:ascii="微软雅黑" w:eastAsia="微软雅黑" w:hAnsi="微软雅黑" w:cs="方正小标宋简体" w:hint="eastAsia"/>
          <w:b/>
          <w:bCs/>
          <w:color w:val="7030A0"/>
          <w:sz w:val="40"/>
          <w:szCs w:val="40"/>
          <w:shd w:val="clear" w:color="auto" w:fill="FFFFFF"/>
        </w:rPr>
        <w:t>最高人民法院</w:t>
      </w:r>
      <w:r w:rsidRPr="00C652D1">
        <w:rPr>
          <w:rFonts w:ascii="微软雅黑" w:eastAsia="微软雅黑" w:hAnsi="微软雅黑" w:cs="方正小标宋简体" w:hint="eastAsia"/>
          <w:b/>
          <w:bCs/>
          <w:color w:val="7030A0"/>
          <w:sz w:val="40"/>
          <w:szCs w:val="40"/>
          <w:shd w:val="clear" w:color="auto" w:fill="FFFFFF"/>
        </w:rPr>
        <w:t xml:space="preserve">　</w:t>
      </w:r>
      <w:r w:rsidRPr="00C652D1">
        <w:rPr>
          <w:rFonts w:ascii="微软雅黑" w:eastAsia="微软雅黑" w:hAnsi="微软雅黑" w:cs="方正小标宋简体" w:hint="eastAsia"/>
          <w:b/>
          <w:bCs/>
          <w:color w:val="7030A0"/>
          <w:sz w:val="40"/>
          <w:szCs w:val="40"/>
          <w:shd w:val="clear" w:color="auto" w:fill="FFFFFF"/>
        </w:rPr>
        <w:t>最高人民检察院</w:t>
      </w:r>
      <w:r w:rsidRPr="00C652D1">
        <w:rPr>
          <w:rFonts w:ascii="微软雅黑" w:eastAsia="微软雅黑" w:hAnsi="微软雅黑" w:cs="方正小标宋简体" w:hint="eastAsia"/>
          <w:b/>
          <w:bCs/>
          <w:color w:val="7030A0"/>
          <w:sz w:val="40"/>
          <w:szCs w:val="40"/>
          <w:shd w:val="clear" w:color="auto" w:fill="FFFFFF"/>
        </w:rPr>
        <w:br/>
      </w:r>
      <w:r w:rsidRPr="00C652D1">
        <w:rPr>
          <w:rFonts w:ascii="微软雅黑" w:eastAsia="微软雅黑" w:hAnsi="微软雅黑" w:cs="方正小标宋简体" w:hint="eastAsia"/>
          <w:b/>
          <w:bCs/>
          <w:color w:val="7030A0"/>
          <w:sz w:val="40"/>
          <w:szCs w:val="40"/>
          <w:shd w:val="clear" w:color="auto" w:fill="FFFFFF"/>
        </w:rPr>
        <w:t>关于办理侵犯知识产权刑事案件适用法律</w:t>
      </w:r>
      <w:r w:rsidRPr="00C652D1">
        <w:rPr>
          <w:rFonts w:ascii="微软雅黑" w:eastAsia="微软雅黑" w:hAnsi="微软雅黑" w:cs="方正小标宋简体" w:hint="eastAsia"/>
          <w:b/>
          <w:bCs/>
          <w:color w:val="7030A0"/>
          <w:sz w:val="40"/>
          <w:szCs w:val="40"/>
          <w:shd w:val="clear" w:color="auto" w:fill="FFFFFF"/>
        </w:rPr>
        <w:br/>
      </w:r>
      <w:r w:rsidRPr="00C652D1">
        <w:rPr>
          <w:rFonts w:ascii="微软雅黑" w:eastAsia="微软雅黑" w:hAnsi="微软雅黑" w:cs="方正小标宋简体" w:hint="eastAsia"/>
          <w:b/>
          <w:bCs/>
          <w:color w:val="7030A0"/>
          <w:sz w:val="40"/>
          <w:szCs w:val="40"/>
          <w:shd w:val="clear" w:color="auto" w:fill="FFFFFF"/>
        </w:rPr>
        <w:t>若干问题的解释</w:t>
      </w:r>
    </w:p>
    <w:p w14:paraId="2B5768BB" w14:textId="760D3622" w:rsidR="002074BE" w:rsidRDefault="002074BE" w:rsidP="00C652D1">
      <w:pPr>
        <w:spacing w:line="240" w:lineRule="exact"/>
        <w:rPr>
          <w:rFonts w:ascii="微软雅黑" w:eastAsia="微软雅黑" w:hAnsi="微软雅黑" w:cs="宋体"/>
          <w:sz w:val="22"/>
          <w:szCs w:val="22"/>
        </w:rPr>
      </w:pPr>
    </w:p>
    <w:p w14:paraId="73E2A1DF" w14:textId="307D596A" w:rsidR="00C652D1" w:rsidRDefault="00C652D1" w:rsidP="00C652D1">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025-04-26</w:t>
      </w:r>
      <w:bookmarkStart w:id="1" w:name="_GoBack"/>
      <w:bookmarkEnd w:id="1"/>
    </w:p>
    <w:p w14:paraId="49A76E7D" w14:textId="77777777" w:rsidR="00C652D1" w:rsidRPr="00C652D1" w:rsidRDefault="00C652D1" w:rsidP="00C652D1">
      <w:pPr>
        <w:spacing w:line="240" w:lineRule="exact"/>
        <w:rPr>
          <w:rFonts w:ascii="微软雅黑" w:eastAsia="微软雅黑" w:hAnsi="微软雅黑" w:cs="宋体" w:hint="eastAsia"/>
          <w:sz w:val="22"/>
          <w:szCs w:val="22"/>
        </w:rPr>
      </w:pPr>
    </w:p>
    <w:p w14:paraId="39373B1D" w14:textId="77777777" w:rsidR="002074BE" w:rsidRPr="00C652D1" w:rsidRDefault="00EF1180" w:rsidP="00C652D1">
      <w:pPr>
        <w:spacing w:line="240" w:lineRule="exact"/>
        <w:jc w:val="center"/>
        <w:rPr>
          <w:rFonts w:ascii="微软雅黑" w:eastAsia="微软雅黑" w:hAnsi="微软雅黑" w:cs="仿宋_GB2312"/>
          <w:sz w:val="22"/>
          <w:szCs w:val="22"/>
        </w:rPr>
      </w:pPr>
      <w:bookmarkStart w:id="2" w:name="文号"/>
      <w:bookmarkEnd w:id="2"/>
      <w:r w:rsidRPr="00C652D1">
        <w:rPr>
          <w:rFonts w:ascii="微软雅黑" w:eastAsia="微软雅黑" w:hAnsi="微软雅黑" w:cs="仿宋_GB2312" w:hint="eastAsia"/>
          <w:sz w:val="22"/>
          <w:szCs w:val="22"/>
        </w:rPr>
        <w:t>法释〔</w:t>
      </w:r>
      <w:r w:rsidRPr="00C652D1">
        <w:rPr>
          <w:rFonts w:ascii="微软雅黑" w:eastAsia="微软雅黑" w:hAnsi="微软雅黑" w:cs="仿宋_GB2312" w:hint="eastAsia"/>
          <w:sz w:val="22"/>
          <w:szCs w:val="22"/>
        </w:rPr>
        <w:t>2025</w:t>
      </w:r>
      <w:r w:rsidRPr="00C652D1">
        <w:rPr>
          <w:rFonts w:ascii="微软雅黑" w:eastAsia="微软雅黑" w:hAnsi="微软雅黑" w:cs="仿宋_GB2312" w:hint="eastAsia"/>
          <w:sz w:val="22"/>
          <w:szCs w:val="22"/>
        </w:rPr>
        <w:t>〕</w:t>
      </w:r>
      <w:r w:rsidRPr="00C652D1">
        <w:rPr>
          <w:rFonts w:ascii="微软雅黑" w:eastAsia="微软雅黑" w:hAnsi="微软雅黑" w:cs="仿宋_GB2312" w:hint="eastAsia"/>
          <w:sz w:val="22"/>
          <w:szCs w:val="22"/>
        </w:rPr>
        <w:t>5</w:t>
      </w:r>
      <w:r w:rsidRPr="00C652D1">
        <w:rPr>
          <w:rFonts w:ascii="微软雅黑" w:eastAsia="微软雅黑" w:hAnsi="微软雅黑" w:cs="仿宋_GB2312" w:hint="eastAsia"/>
          <w:sz w:val="22"/>
          <w:szCs w:val="22"/>
        </w:rPr>
        <w:t>号</w:t>
      </w:r>
    </w:p>
    <w:p w14:paraId="1FDC3F16" w14:textId="77777777" w:rsidR="002074BE" w:rsidRPr="00C652D1" w:rsidRDefault="002074BE" w:rsidP="00C652D1">
      <w:pPr>
        <w:spacing w:line="240" w:lineRule="exact"/>
        <w:rPr>
          <w:rFonts w:ascii="微软雅黑" w:eastAsia="微软雅黑" w:hAnsi="微软雅黑" w:cs="宋体"/>
          <w:sz w:val="22"/>
          <w:szCs w:val="22"/>
        </w:rPr>
      </w:pPr>
    </w:p>
    <w:p w14:paraId="07D4C064" w14:textId="77777777" w:rsidR="002074BE" w:rsidRPr="00C652D1" w:rsidRDefault="00EF1180" w:rsidP="00C652D1">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3" w:name="题注"/>
      <w:bookmarkEnd w:id="3"/>
      <w:r w:rsidRPr="00C652D1">
        <w:rPr>
          <w:rFonts w:ascii="微软雅黑" w:eastAsia="微软雅黑" w:hAnsi="微软雅黑" w:cs="楷体_GB2312" w:hint="eastAsia"/>
          <w:bCs/>
          <w:sz w:val="21"/>
          <w:szCs w:val="21"/>
          <w:shd w:val="clear" w:color="auto" w:fill="FFFFFF"/>
        </w:rPr>
        <w:t>（</w:t>
      </w:r>
      <w:r w:rsidRPr="00C652D1">
        <w:rPr>
          <w:rFonts w:ascii="微软雅黑" w:eastAsia="微软雅黑" w:hAnsi="微软雅黑" w:cs="楷体_GB2312" w:hint="eastAsia"/>
          <w:bCs/>
          <w:sz w:val="21"/>
          <w:szCs w:val="21"/>
          <w:shd w:val="clear" w:color="auto" w:fill="FFFFFF"/>
        </w:rPr>
        <w:t>2025</w:t>
      </w:r>
      <w:r w:rsidRPr="00C652D1">
        <w:rPr>
          <w:rFonts w:ascii="微软雅黑" w:eastAsia="微软雅黑" w:hAnsi="微软雅黑" w:cs="楷体_GB2312" w:hint="eastAsia"/>
          <w:bCs/>
          <w:sz w:val="21"/>
          <w:szCs w:val="21"/>
          <w:shd w:val="clear" w:color="auto" w:fill="FFFFFF"/>
        </w:rPr>
        <w:t>年</w:t>
      </w:r>
      <w:r w:rsidRPr="00C652D1">
        <w:rPr>
          <w:rFonts w:ascii="微软雅黑" w:eastAsia="微软雅黑" w:hAnsi="微软雅黑" w:cs="楷体_GB2312" w:hint="eastAsia"/>
          <w:bCs/>
          <w:sz w:val="21"/>
          <w:szCs w:val="21"/>
          <w:shd w:val="clear" w:color="auto" w:fill="FFFFFF"/>
        </w:rPr>
        <w:t>4</w:t>
      </w:r>
      <w:r w:rsidRPr="00C652D1">
        <w:rPr>
          <w:rFonts w:ascii="微软雅黑" w:eastAsia="微软雅黑" w:hAnsi="微软雅黑" w:cs="楷体_GB2312" w:hint="eastAsia"/>
          <w:bCs/>
          <w:sz w:val="21"/>
          <w:szCs w:val="21"/>
          <w:shd w:val="clear" w:color="auto" w:fill="FFFFFF"/>
        </w:rPr>
        <w:t>月</w:t>
      </w:r>
      <w:r w:rsidRPr="00C652D1">
        <w:rPr>
          <w:rFonts w:ascii="微软雅黑" w:eastAsia="微软雅黑" w:hAnsi="微软雅黑" w:cs="楷体_GB2312" w:hint="eastAsia"/>
          <w:bCs/>
          <w:sz w:val="21"/>
          <w:szCs w:val="21"/>
          <w:shd w:val="clear" w:color="auto" w:fill="FFFFFF"/>
        </w:rPr>
        <w:t>7</w:t>
      </w:r>
      <w:r w:rsidRPr="00C652D1">
        <w:rPr>
          <w:rFonts w:ascii="微软雅黑" w:eastAsia="微软雅黑" w:hAnsi="微软雅黑" w:cs="楷体_GB2312" w:hint="eastAsia"/>
          <w:bCs/>
          <w:sz w:val="21"/>
          <w:szCs w:val="21"/>
          <w:shd w:val="clear" w:color="auto" w:fill="FFFFFF"/>
        </w:rPr>
        <w:t>日最高人民法院审判委员会第</w:t>
      </w:r>
      <w:r w:rsidRPr="00C652D1">
        <w:rPr>
          <w:rFonts w:ascii="微软雅黑" w:eastAsia="微软雅黑" w:hAnsi="微软雅黑" w:cs="楷体_GB2312" w:hint="eastAsia"/>
          <w:bCs/>
          <w:sz w:val="21"/>
          <w:szCs w:val="21"/>
          <w:shd w:val="clear" w:color="auto" w:fill="FFFFFF"/>
        </w:rPr>
        <w:t>1947</w:t>
      </w:r>
      <w:r w:rsidRPr="00C652D1">
        <w:rPr>
          <w:rFonts w:ascii="微软雅黑" w:eastAsia="微软雅黑" w:hAnsi="微软雅黑" w:cs="楷体_GB2312" w:hint="eastAsia"/>
          <w:bCs/>
          <w:sz w:val="21"/>
          <w:szCs w:val="21"/>
          <w:shd w:val="clear" w:color="auto" w:fill="FFFFFF"/>
        </w:rPr>
        <w:t>次会议、</w:t>
      </w:r>
      <w:r w:rsidRPr="00C652D1">
        <w:rPr>
          <w:rFonts w:ascii="微软雅黑" w:eastAsia="微软雅黑" w:hAnsi="微软雅黑" w:cs="楷体_GB2312" w:hint="eastAsia"/>
          <w:bCs/>
          <w:sz w:val="21"/>
          <w:szCs w:val="21"/>
          <w:shd w:val="clear" w:color="auto" w:fill="FFFFFF"/>
        </w:rPr>
        <w:t>2025</w:t>
      </w:r>
      <w:r w:rsidRPr="00C652D1">
        <w:rPr>
          <w:rFonts w:ascii="微软雅黑" w:eastAsia="微软雅黑" w:hAnsi="微软雅黑" w:cs="楷体_GB2312" w:hint="eastAsia"/>
          <w:bCs/>
          <w:sz w:val="21"/>
          <w:szCs w:val="21"/>
          <w:shd w:val="clear" w:color="auto" w:fill="FFFFFF"/>
        </w:rPr>
        <w:t>年</w:t>
      </w:r>
      <w:r w:rsidRPr="00C652D1">
        <w:rPr>
          <w:rFonts w:ascii="微软雅黑" w:eastAsia="微软雅黑" w:hAnsi="微软雅黑" w:cs="楷体_GB2312" w:hint="eastAsia"/>
          <w:bCs/>
          <w:sz w:val="21"/>
          <w:szCs w:val="21"/>
          <w:shd w:val="clear" w:color="auto" w:fill="FFFFFF"/>
        </w:rPr>
        <w:t>4</w:t>
      </w:r>
      <w:r w:rsidRPr="00C652D1">
        <w:rPr>
          <w:rFonts w:ascii="微软雅黑" w:eastAsia="微软雅黑" w:hAnsi="微软雅黑" w:cs="楷体_GB2312" w:hint="eastAsia"/>
          <w:bCs/>
          <w:sz w:val="21"/>
          <w:szCs w:val="21"/>
          <w:shd w:val="clear" w:color="auto" w:fill="FFFFFF"/>
        </w:rPr>
        <w:t>月</w:t>
      </w:r>
      <w:r w:rsidRPr="00C652D1">
        <w:rPr>
          <w:rFonts w:ascii="微软雅黑" w:eastAsia="微软雅黑" w:hAnsi="微软雅黑" w:cs="楷体_GB2312" w:hint="eastAsia"/>
          <w:bCs/>
          <w:sz w:val="21"/>
          <w:szCs w:val="21"/>
          <w:shd w:val="clear" w:color="auto" w:fill="FFFFFF"/>
        </w:rPr>
        <w:t>11</w:t>
      </w:r>
      <w:r w:rsidRPr="00C652D1">
        <w:rPr>
          <w:rFonts w:ascii="微软雅黑" w:eastAsia="微软雅黑" w:hAnsi="微软雅黑" w:cs="楷体_GB2312" w:hint="eastAsia"/>
          <w:bCs/>
          <w:sz w:val="21"/>
          <w:szCs w:val="21"/>
          <w:shd w:val="clear" w:color="auto" w:fill="FFFFFF"/>
        </w:rPr>
        <w:t>日最高人民检察院第十四届检察委员会第五十一次会议通过，自</w:t>
      </w:r>
      <w:r w:rsidRPr="00C652D1">
        <w:rPr>
          <w:rFonts w:ascii="微软雅黑" w:eastAsia="微软雅黑" w:hAnsi="微软雅黑" w:cs="楷体_GB2312" w:hint="eastAsia"/>
          <w:bCs/>
          <w:sz w:val="21"/>
          <w:szCs w:val="21"/>
          <w:shd w:val="clear" w:color="auto" w:fill="FFFFFF"/>
        </w:rPr>
        <w:t>2025</w:t>
      </w:r>
      <w:r w:rsidRPr="00C652D1">
        <w:rPr>
          <w:rFonts w:ascii="微软雅黑" w:eastAsia="微软雅黑" w:hAnsi="微软雅黑" w:cs="楷体_GB2312" w:hint="eastAsia"/>
          <w:bCs/>
          <w:sz w:val="21"/>
          <w:szCs w:val="21"/>
          <w:shd w:val="clear" w:color="auto" w:fill="FFFFFF"/>
        </w:rPr>
        <w:t>年</w:t>
      </w:r>
      <w:r w:rsidRPr="00C652D1">
        <w:rPr>
          <w:rFonts w:ascii="微软雅黑" w:eastAsia="微软雅黑" w:hAnsi="微软雅黑" w:cs="楷体_GB2312" w:hint="eastAsia"/>
          <w:bCs/>
          <w:sz w:val="21"/>
          <w:szCs w:val="21"/>
          <w:shd w:val="clear" w:color="auto" w:fill="FFFFFF"/>
        </w:rPr>
        <w:t>4</w:t>
      </w:r>
      <w:r w:rsidRPr="00C652D1">
        <w:rPr>
          <w:rFonts w:ascii="微软雅黑" w:eastAsia="微软雅黑" w:hAnsi="微软雅黑" w:cs="楷体_GB2312" w:hint="eastAsia"/>
          <w:bCs/>
          <w:sz w:val="21"/>
          <w:szCs w:val="21"/>
          <w:shd w:val="clear" w:color="auto" w:fill="FFFFFF"/>
        </w:rPr>
        <w:t>月</w:t>
      </w:r>
      <w:r w:rsidRPr="00C652D1">
        <w:rPr>
          <w:rFonts w:ascii="微软雅黑" w:eastAsia="微软雅黑" w:hAnsi="微软雅黑" w:cs="楷体_GB2312" w:hint="eastAsia"/>
          <w:bCs/>
          <w:sz w:val="21"/>
          <w:szCs w:val="21"/>
          <w:shd w:val="clear" w:color="auto" w:fill="FFFFFF"/>
        </w:rPr>
        <w:t>26</w:t>
      </w:r>
      <w:r w:rsidRPr="00C652D1">
        <w:rPr>
          <w:rFonts w:ascii="微软雅黑" w:eastAsia="微软雅黑" w:hAnsi="微软雅黑" w:cs="楷体_GB2312" w:hint="eastAsia"/>
          <w:bCs/>
          <w:sz w:val="21"/>
          <w:szCs w:val="21"/>
          <w:shd w:val="clear" w:color="auto" w:fill="FFFFFF"/>
        </w:rPr>
        <w:t>日起施行）</w:t>
      </w:r>
    </w:p>
    <w:p w14:paraId="02ED68D5" w14:textId="77777777" w:rsidR="002074BE" w:rsidRPr="00C652D1" w:rsidRDefault="002074BE" w:rsidP="00C652D1">
      <w:pPr>
        <w:spacing w:line="280" w:lineRule="exact"/>
        <w:rPr>
          <w:rFonts w:ascii="微软雅黑" w:eastAsia="微软雅黑" w:hAnsi="微软雅黑" w:cs="宋体"/>
          <w:sz w:val="24"/>
        </w:rPr>
      </w:pPr>
    </w:p>
    <w:p w14:paraId="3D792DA8"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为依法惩治侵犯知识产权犯罪，维护社会主义市场经济秩序，根据《中华人民共和国刑法》《中华人民共和国刑事诉讼法》等法律的有关规定，结合司法实践，现就办理侵犯知识产权刑事案件适用法律的若干问题解释如下：</w:t>
      </w:r>
    </w:p>
    <w:p w14:paraId="29C913AD"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4" w:name="第一条"/>
      <w:bookmarkEnd w:id="4"/>
      <w:r w:rsidRPr="00C652D1">
        <w:rPr>
          <w:rFonts w:ascii="微软雅黑" w:eastAsia="微软雅黑" w:hAnsi="微软雅黑" w:cs="黑体" w:hint="eastAsia"/>
          <w:b/>
          <w:bCs/>
          <w:sz w:val="24"/>
        </w:rPr>
        <w:t>第一条</w:t>
      </w:r>
      <w:r w:rsidRPr="00C652D1">
        <w:rPr>
          <w:rFonts w:ascii="微软雅黑" w:eastAsia="微软雅黑" w:hAnsi="微软雅黑" w:cs="仿宋_GB2312" w:hint="eastAsia"/>
          <w:sz w:val="24"/>
        </w:rPr>
        <w:t xml:space="preserve">　未经注册商标所有人许可，在同一种商品、服务上使用与其注册商标相同的商标，具有下列情形之一的，应当认定为刑法第二百一十三条规定的“同一种商品、服务”：</w:t>
      </w:r>
    </w:p>
    <w:p w14:paraId="4EFCA5F0"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（一）行为人实际生产销售的商品名称、实际提供的服务名称与权利人注册商标核定使用的商品、服务名称相同的；</w:t>
      </w:r>
    </w:p>
    <w:p w14:paraId="46804A90"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（二）商品名称不同，但在功能、用途、主要原料、消费对</w:t>
      </w:r>
      <w:r w:rsidRPr="00C652D1">
        <w:rPr>
          <w:rFonts w:ascii="微软雅黑" w:eastAsia="微软雅黑" w:hAnsi="微软雅黑" w:cs="仿宋_GB2312" w:hint="eastAsia"/>
          <w:sz w:val="24"/>
        </w:rPr>
        <w:t>象、销售渠道等方面相同或者基本相同，相关公众一般认为是同种商品的；</w:t>
      </w:r>
    </w:p>
    <w:p w14:paraId="48EC8A49"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（三）服务名称不同，但在服务的目的、内容、方式、对象、场所等方面相同或者基本相同，相关公众一般认为是同种服务的。</w:t>
      </w:r>
    </w:p>
    <w:p w14:paraId="28408A71"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认定“同一种商品、服务”，应当在权利人注册商标核定使用的商品、服务和行为人实际生产销售的商品、实际提供的服务之间进行比较。</w:t>
      </w:r>
    </w:p>
    <w:p w14:paraId="6E2BC8F1"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5" w:name="第二条"/>
      <w:bookmarkEnd w:id="5"/>
      <w:r w:rsidRPr="00C652D1">
        <w:rPr>
          <w:rFonts w:ascii="微软雅黑" w:eastAsia="微软雅黑" w:hAnsi="微软雅黑" w:cs="黑体" w:hint="eastAsia"/>
          <w:b/>
          <w:bCs/>
          <w:sz w:val="24"/>
        </w:rPr>
        <w:t>第二条</w:t>
      </w:r>
      <w:r w:rsidRPr="00C652D1">
        <w:rPr>
          <w:rFonts w:ascii="微软雅黑" w:eastAsia="微软雅黑" w:hAnsi="微软雅黑" w:cs="仿宋_GB2312" w:hint="eastAsia"/>
          <w:sz w:val="24"/>
        </w:rPr>
        <w:t xml:space="preserve">　与被假冒的注册商标完全相同，或者与被假冒的注册商标基本无差别、足以对相关公众产生误导的商标，应当认定为刑法第二百一十三条规定的“与其注册商标相同的商标”。具有下列情形之一的，应当认定为与被假冒的注册商标基本无差别、足以对相关公众产生误导的商标：</w:t>
      </w:r>
    </w:p>
    <w:p w14:paraId="6EBF8D67"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（一）改变注册商标的字体、字母大小写或者文字横竖排列，与注册商标基本无差别的；</w:t>
      </w:r>
    </w:p>
    <w:p w14:paraId="5DF25A40"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（二）改变注册商标的文字、字母、数字等之间的间距，与注册商标基本无差别的；</w:t>
      </w:r>
    </w:p>
    <w:p w14:paraId="54EBADD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（三）改变注册商标颜色，不影响体现注册商标显著特征的；</w:t>
      </w:r>
    </w:p>
    <w:p w14:paraId="4195F054"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（四）在注册商标上仅增加商品通用名称、型号等缺乏显著</w:t>
      </w:r>
      <w:r w:rsidRPr="00C652D1">
        <w:rPr>
          <w:rFonts w:ascii="微软雅黑" w:eastAsia="微软雅黑" w:hAnsi="微软雅黑" w:cs="仿宋_GB2312" w:hint="eastAsia"/>
          <w:sz w:val="24"/>
        </w:rPr>
        <w:t>特征要素，不影响体现注册商标显著特征的；</w:t>
      </w:r>
    </w:p>
    <w:p w14:paraId="1C35E19C"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（五）与立体注册商标的三维标志及平面要素基本无差别的；</w:t>
      </w:r>
    </w:p>
    <w:p w14:paraId="32125F16"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（六）其他与注册商标基本无差别、足以对相关公众产生误导的。</w:t>
      </w:r>
    </w:p>
    <w:p w14:paraId="08E07E66"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6" w:name="第三条"/>
      <w:bookmarkEnd w:id="6"/>
      <w:r w:rsidRPr="00C652D1">
        <w:rPr>
          <w:rFonts w:ascii="微软雅黑" w:eastAsia="微软雅黑" w:hAnsi="微软雅黑" w:cs="黑体" w:hint="eastAsia"/>
          <w:b/>
          <w:bCs/>
          <w:sz w:val="24"/>
        </w:rPr>
        <w:t>第三条</w:t>
      </w:r>
      <w:r w:rsidRPr="00C652D1">
        <w:rPr>
          <w:rFonts w:ascii="微软雅黑" w:eastAsia="微软雅黑" w:hAnsi="微软雅黑" w:cs="仿宋_GB2312" w:hint="eastAsia"/>
          <w:sz w:val="24"/>
        </w:rPr>
        <w:t xml:space="preserve">　未经注册商标所有人许可，在同一种商品上使用与其注册商标相同的商标，具有下列情形之一的，应当认定为刑法第二百一十三条规定的“情节严重”：</w:t>
      </w:r>
    </w:p>
    <w:p w14:paraId="4A8D8BC7"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（一）违法所得数额在三万元以上或者非法经营数额在五万元以上的；</w:t>
      </w:r>
    </w:p>
    <w:p w14:paraId="63D874C2"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（二）假冒两种以上注册商标，违法所得数额在二万元以上或者非法经营数额在三万元以上的；</w:t>
      </w:r>
    </w:p>
    <w:p w14:paraId="4DAAD58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（三）二年内因实施刑法第二百一十三条至第二百一十五条规定的行</w:t>
      </w:r>
      <w:r w:rsidRPr="00C652D1">
        <w:rPr>
          <w:rFonts w:ascii="微软雅黑" w:eastAsia="微软雅黑" w:hAnsi="微软雅黑" w:cs="仿宋_GB2312" w:hint="eastAsia"/>
          <w:sz w:val="24"/>
        </w:rPr>
        <w:t>为受过刑事处罚或者行政处罚后再次实施，违法所得数额在二万元以上或者非法经营数额在三万元以上的；</w:t>
      </w:r>
    </w:p>
    <w:p w14:paraId="260C1F6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（四）其他情节严重的情形。</w:t>
      </w:r>
    </w:p>
    <w:p w14:paraId="5EAEE3FC"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未经注册商标所有人许可，在同一种服务上使用与其注册商标相同的商标，具有下列情形之一的，应当认定为刑法第二百一十三条规定的“情节严重”：</w:t>
      </w:r>
    </w:p>
    <w:p w14:paraId="55A63994"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（一）违法所得数额在五万元以上的；</w:t>
      </w:r>
    </w:p>
    <w:p w14:paraId="1FB63C3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（二）假冒两种以上注册商标，违法所得数额在三万元以上的；</w:t>
      </w:r>
    </w:p>
    <w:p w14:paraId="146D5122"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（三）二年内因实施刑法第二百一十三条至第二百一十五条规定的行为受过刑事处罚或者行政处罚后再次实施，违法所得数额在三万元以上的；</w:t>
      </w:r>
    </w:p>
    <w:p w14:paraId="79225889"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（四）其他情节严重的情形。</w:t>
      </w:r>
    </w:p>
    <w:p w14:paraId="09D997B5" w14:textId="5E16ED77" w:rsidR="002074BE"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既假冒商品注册商标，又假冒服务注册商标，假冒商品注册商标的违法所得数额不足本条第一款规定标准，但与假冒服务注册商标的违法所得数额合计达到本条第二款规定标准的，应当认定为刑法第二百一十三条规定的“情节严重”。</w:t>
      </w:r>
    </w:p>
    <w:p w14:paraId="30A0D449" w14:textId="77777777" w:rsidR="00C652D1" w:rsidRPr="00C652D1" w:rsidRDefault="00C652D1" w:rsidP="00C652D1">
      <w:pPr>
        <w:spacing w:line="280" w:lineRule="exact"/>
        <w:ind w:firstLineChars="200" w:firstLine="472"/>
        <w:rPr>
          <w:rFonts w:ascii="微软雅黑" w:eastAsia="微软雅黑" w:hAnsi="微软雅黑" w:cs="仿宋_GB2312" w:hint="eastAsia"/>
          <w:sz w:val="24"/>
        </w:rPr>
      </w:pPr>
    </w:p>
    <w:p w14:paraId="40B0FC50"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违法所得数额、非法经营数额达到本条前三款相应规定标准十倍以上的，应当认定为刑法第二百一十三条规定的“情节特别严重”。</w:t>
      </w:r>
    </w:p>
    <w:p w14:paraId="40BC6177"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7" w:name="第四条"/>
      <w:bookmarkEnd w:id="7"/>
      <w:r w:rsidRPr="00C652D1">
        <w:rPr>
          <w:rFonts w:ascii="微软雅黑" w:eastAsia="微软雅黑" w:hAnsi="微软雅黑" w:cs="黑体" w:hint="eastAsia"/>
          <w:b/>
          <w:bCs/>
          <w:sz w:val="24"/>
        </w:rPr>
        <w:t>第四条</w:t>
      </w:r>
      <w:r w:rsidRPr="00C652D1">
        <w:rPr>
          <w:rFonts w:ascii="微软雅黑" w:eastAsia="微软雅黑" w:hAnsi="微软雅黑" w:cs="仿宋_GB2312" w:hint="eastAsia"/>
          <w:sz w:val="24"/>
        </w:rPr>
        <w:t xml:space="preserve">　销售假冒注册商标的商品</w:t>
      </w:r>
      <w:r w:rsidRPr="00C652D1">
        <w:rPr>
          <w:rFonts w:ascii="微软雅黑" w:eastAsia="微软雅黑" w:hAnsi="微软雅黑" w:cs="仿宋_GB2312" w:hint="eastAsia"/>
          <w:sz w:val="24"/>
        </w:rPr>
        <w:t>，具有下列情形之一的，可以认定为刑法第二百一十四条规定的“明知”，但有证据证明确实不知道的除外：</w:t>
      </w:r>
    </w:p>
    <w:p w14:paraId="66A79548"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（一）知道自己销售的商品上的注册商标被涂改、调换或者覆盖的；</w:t>
      </w:r>
    </w:p>
    <w:p w14:paraId="0333C53A"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（二）伪造、涂改商标注册人授权文件或者知道该文件被伪造、涂改的；</w:t>
      </w:r>
    </w:p>
    <w:p w14:paraId="26C637B2"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（三）因销售假冒注册商标的商品受过刑事处罚或者行政处罚，又销售同一种假冒注册商标的商品的；</w:t>
      </w:r>
    </w:p>
    <w:p w14:paraId="486B092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（四）无正当理由以明显低于市场价格进货或者销售的；</w:t>
      </w:r>
    </w:p>
    <w:p w14:paraId="04EB1E2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（五）被行政执法机关、司法机关发现销售假冒注册商标的商品后，转移、销毁侵权商品、会计凭证等证据或者提供虚假证明的；</w:t>
      </w:r>
    </w:p>
    <w:p w14:paraId="3ECA4E8E"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（六）其他可以认定为明知是</w:t>
      </w:r>
      <w:r w:rsidRPr="00C652D1">
        <w:rPr>
          <w:rFonts w:ascii="微软雅黑" w:eastAsia="微软雅黑" w:hAnsi="微软雅黑" w:cs="仿宋_GB2312" w:hint="eastAsia"/>
          <w:sz w:val="24"/>
        </w:rPr>
        <w:t>假冒注册商标的商品的情形。</w:t>
      </w:r>
    </w:p>
    <w:p w14:paraId="77306906"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8" w:name="第五条"/>
      <w:bookmarkEnd w:id="8"/>
      <w:r w:rsidRPr="00C652D1">
        <w:rPr>
          <w:rFonts w:ascii="微软雅黑" w:eastAsia="微软雅黑" w:hAnsi="微软雅黑" w:cs="黑体" w:hint="eastAsia"/>
          <w:b/>
          <w:bCs/>
          <w:sz w:val="24"/>
        </w:rPr>
        <w:t>第五条</w:t>
      </w:r>
      <w:r w:rsidRPr="00C652D1">
        <w:rPr>
          <w:rFonts w:ascii="微软雅黑" w:eastAsia="微软雅黑" w:hAnsi="微软雅黑" w:cs="仿宋_GB2312" w:hint="eastAsia"/>
          <w:sz w:val="24"/>
        </w:rPr>
        <w:t xml:space="preserve">　销售明知是假冒注册商标的商品，违法所得数额在三万元以上的，应当认定为刑法第二百一十四条规定的“违法所得数额较大”；具有下列情形之一的，应当认定为刑法第二百一十四条规定的“其他严重情节”：</w:t>
      </w:r>
    </w:p>
    <w:p w14:paraId="429CA6C0"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（一）销售金额在五万元以上的；</w:t>
      </w:r>
    </w:p>
    <w:p w14:paraId="67643B62"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（二）二年内因实施刑法第二百一十三条至第二百一十五条规定的行为受过刑事处罚或者行政处罚后再次实施，违法所得数额在二万元以上或者销售金额在三万元以上的；</w:t>
      </w:r>
    </w:p>
    <w:p w14:paraId="33F9E663"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（三）假冒注册商标的商品尚未销售，货值金额达到本款前两项规定的销售金额标准三倍以上，或者已销售商品的销售</w:t>
      </w:r>
      <w:r w:rsidRPr="00C652D1">
        <w:rPr>
          <w:rFonts w:ascii="微软雅黑" w:eastAsia="微软雅黑" w:hAnsi="微软雅黑" w:cs="仿宋_GB2312" w:hint="eastAsia"/>
          <w:sz w:val="24"/>
        </w:rPr>
        <w:t>金额不足本款前两项标准，但与尚未销售商品的货值金额合计达到本款前两项规定的销售金额标准三倍以上的。</w:t>
      </w:r>
    </w:p>
    <w:p w14:paraId="60E45FA3"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违法所得数额、销售金额、货值金额或者销售金额与货值金额合计达到本条前款相应规定标准十倍以上的，应当认定为刑法第二百一十四条规定的“违法所得数额巨大或者有其他特别严重情节”。</w:t>
      </w:r>
    </w:p>
    <w:p w14:paraId="34ACFA83"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9" w:name="第六条"/>
      <w:bookmarkEnd w:id="9"/>
      <w:r w:rsidRPr="00C652D1">
        <w:rPr>
          <w:rFonts w:ascii="微软雅黑" w:eastAsia="微软雅黑" w:hAnsi="微软雅黑" w:cs="黑体" w:hint="eastAsia"/>
          <w:b/>
          <w:bCs/>
          <w:sz w:val="24"/>
        </w:rPr>
        <w:t>第六条</w:t>
      </w:r>
      <w:r w:rsidRPr="00C652D1">
        <w:rPr>
          <w:rFonts w:ascii="微软雅黑" w:eastAsia="微软雅黑" w:hAnsi="微软雅黑" w:cs="仿宋_GB2312" w:hint="eastAsia"/>
          <w:sz w:val="24"/>
        </w:rPr>
        <w:t xml:space="preserve">　伪造、擅自制造他人注册商标标识或者销售伪造、擅自制造的注册商标标识，具有下列情形之一的，应当认定为刑法第二百一十五条规定的“情节严重”：</w:t>
      </w:r>
    </w:p>
    <w:p w14:paraId="59B5C4D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（一）标识数量在一万件以上，或者违法所得数额在二万元以上，或者非法经营数额在三万元以上的；</w:t>
      </w:r>
    </w:p>
    <w:p w14:paraId="15F8E54A"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（二）伪造、擅自制造或者销售伪造、擅自制造两种以上注册商标标识，标识数量在五千件以上，或者违法所得数额在一万元以上，或者非法经营数额在二万元以上的；</w:t>
      </w:r>
    </w:p>
    <w:p w14:paraId="4BE6310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（三）二年内因实施刑法第二百一十三条至第二百一十五条规定的行为受过刑事处罚或者行政处罚后再次实施，标识数量在五千件以上，或者违法所得数额在一万元以上，或者非法经营数额在二万元以上的；</w:t>
      </w:r>
    </w:p>
    <w:p w14:paraId="3E124D83"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（四）销售他人非法制造的注册商标标识，尚未销售的标识数量达到本款前三项规定标准三倍以上，或者已销售的标识数量不足本款前三项标准，但与尚未销售的标识数量合计达到本款前三项规定标准三</w:t>
      </w:r>
      <w:r w:rsidRPr="00C652D1">
        <w:rPr>
          <w:rFonts w:ascii="微软雅黑" w:eastAsia="微软雅黑" w:hAnsi="微软雅黑" w:cs="仿宋_GB2312" w:hint="eastAsia"/>
          <w:sz w:val="24"/>
        </w:rPr>
        <w:t>倍以上的；</w:t>
      </w:r>
    </w:p>
    <w:p w14:paraId="2D95FC46"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（五）其他情节严重的情形。</w:t>
      </w:r>
    </w:p>
    <w:p w14:paraId="2F54554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标识数量、违法所得数额、非法经营数额达到本条前款相应规定标准五倍以上的，应当认定为刑法第二百一十五条规定的“情节特别严重”。</w:t>
      </w:r>
    </w:p>
    <w:p w14:paraId="0738089B"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0" w:name="第七条"/>
      <w:bookmarkEnd w:id="10"/>
      <w:r w:rsidRPr="00C652D1">
        <w:rPr>
          <w:rFonts w:ascii="微软雅黑" w:eastAsia="微软雅黑" w:hAnsi="微软雅黑" w:cs="黑体" w:hint="eastAsia"/>
          <w:b/>
          <w:bCs/>
          <w:sz w:val="24"/>
        </w:rPr>
        <w:t>第七条</w:t>
      </w:r>
      <w:r w:rsidRPr="00C652D1">
        <w:rPr>
          <w:rFonts w:ascii="微软雅黑" w:eastAsia="微软雅黑" w:hAnsi="微软雅黑" w:cs="仿宋_GB2312" w:hint="eastAsia"/>
          <w:sz w:val="24"/>
        </w:rPr>
        <w:t xml:space="preserve">　本解释所称“两种以上注册商标”，是指识别商品、服务不同来源的两种以上注册商标。虽然注册商标不同，但在同一种商品、服务上使用，均指向同一商品、服务来源的，不应当认定为“两种以上注册商标”。</w:t>
      </w:r>
    </w:p>
    <w:p w14:paraId="678195C7"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本解释所称注册商标标识“件”，一般是指标有完整商标图样的一份标识。对于在一件有形载体上印制数个标识图样，该标识图样不能脱离有形载体单独使用的，应当认定为一件标识。</w:t>
      </w:r>
    </w:p>
    <w:p w14:paraId="160ABB66"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1" w:name="第八条"/>
      <w:bookmarkEnd w:id="11"/>
      <w:r w:rsidRPr="00C652D1">
        <w:rPr>
          <w:rFonts w:ascii="微软雅黑" w:eastAsia="微软雅黑" w:hAnsi="微软雅黑" w:cs="黑体" w:hint="eastAsia"/>
          <w:b/>
          <w:bCs/>
          <w:sz w:val="24"/>
        </w:rPr>
        <w:t>第八条</w:t>
      </w:r>
      <w:r w:rsidRPr="00C652D1">
        <w:rPr>
          <w:rFonts w:ascii="微软雅黑" w:eastAsia="微软雅黑" w:hAnsi="微软雅黑" w:cs="仿宋_GB2312" w:hint="eastAsia"/>
          <w:sz w:val="24"/>
        </w:rPr>
        <w:t xml:space="preserve">　实施刑法第二百一十三条规定的假冒注册商标犯罪，又销售该假冒注册商标的商品，构成犯罪的，应当依照刑法第二百一十三条的规定，以假冒注册商标罪定罪处罚。</w:t>
      </w:r>
    </w:p>
    <w:p w14:paraId="4FF02228"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实施刑法第二百一十三条规定的假冒注册商标犯罪，又销售明知是他人的假冒注册商标的商品，构成犯罪的，应当实行数罪并罚。</w:t>
      </w:r>
    </w:p>
    <w:p w14:paraId="70B263E0"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2" w:name="第九条"/>
      <w:bookmarkEnd w:id="12"/>
      <w:r w:rsidRPr="00C652D1">
        <w:rPr>
          <w:rFonts w:ascii="微软雅黑" w:eastAsia="微软雅黑" w:hAnsi="微软雅黑" w:cs="黑体" w:hint="eastAsia"/>
          <w:b/>
          <w:bCs/>
          <w:sz w:val="24"/>
        </w:rPr>
        <w:t>第九条</w:t>
      </w:r>
      <w:r w:rsidRPr="00C652D1">
        <w:rPr>
          <w:rFonts w:ascii="微软雅黑" w:eastAsia="微软雅黑" w:hAnsi="微软雅黑" w:cs="仿宋_GB2312" w:hint="eastAsia"/>
          <w:sz w:val="24"/>
        </w:rPr>
        <w:t xml:space="preserve">　具有下列情形之一的，应当认定为刑法第二百一十六条规定的“假冒他人专利”：</w:t>
      </w:r>
    </w:p>
    <w:p w14:paraId="201FD0ED"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（一）伪造或者变造他人的专利证书、专利文件或者专利申请文件的；</w:t>
      </w:r>
    </w:p>
    <w:p w14:paraId="3EFC4A0E"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（二）未经许可，在其制造或者销售的产品、产品包装上标注他人专利号的；</w:t>
      </w:r>
    </w:p>
    <w:p w14:paraId="3565EDAD" w14:textId="078A87D2" w:rsidR="002074BE"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（三）未经许可，在合同、产品说明书或者广告等宣传材料中使用他人的专利号，使人误认为是他人发明、实用新型或者外观设计的。</w:t>
      </w:r>
    </w:p>
    <w:p w14:paraId="68892AED" w14:textId="7140A34E" w:rsidR="00C652D1" w:rsidRDefault="00C652D1" w:rsidP="00C652D1">
      <w:pPr>
        <w:spacing w:line="280" w:lineRule="exact"/>
        <w:ind w:firstLineChars="200" w:firstLine="472"/>
        <w:rPr>
          <w:rFonts w:ascii="微软雅黑" w:eastAsia="微软雅黑" w:hAnsi="微软雅黑" w:cs="仿宋_GB2312"/>
          <w:sz w:val="24"/>
        </w:rPr>
      </w:pPr>
    </w:p>
    <w:p w14:paraId="3E5F902B"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3" w:name="第十条"/>
      <w:bookmarkEnd w:id="13"/>
      <w:r w:rsidRPr="00C652D1">
        <w:rPr>
          <w:rFonts w:ascii="微软雅黑" w:eastAsia="微软雅黑" w:hAnsi="微软雅黑" w:cs="黑体" w:hint="eastAsia"/>
          <w:b/>
          <w:bCs/>
          <w:sz w:val="24"/>
        </w:rPr>
        <w:lastRenderedPageBreak/>
        <w:t>第十条</w:t>
      </w:r>
      <w:r w:rsidRPr="00C652D1">
        <w:rPr>
          <w:rFonts w:ascii="微软雅黑" w:eastAsia="微软雅黑" w:hAnsi="微软雅黑" w:cs="仿宋_GB2312" w:hint="eastAsia"/>
          <w:sz w:val="24"/>
        </w:rPr>
        <w:t xml:space="preserve">　假冒他人专利，具有下列情形之一的，应当认定为刑法第二</w:t>
      </w:r>
      <w:r w:rsidRPr="00C652D1">
        <w:rPr>
          <w:rFonts w:ascii="微软雅黑" w:eastAsia="微软雅黑" w:hAnsi="微软雅黑" w:cs="仿宋_GB2312" w:hint="eastAsia"/>
          <w:sz w:val="24"/>
        </w:rPr>
        <w:t>百一十六条规定的“情节严重”</w:t>
      </w:r>
      <w:r w:rsidRPr="00C652D1">
        <w:rPr>
          <w:rFonts w:ascii="微软雅黑" w:eastAsia="微软雅黑" w:hAnsi="微软雅黑" w:cs="仿宋_GB2312" w:hint="eastAsia"/>
          <w:sz w:val="24"/>
        </w:rPr>
        <w:t>：</w:t>
      </w:r>
    </w:p>
    <w:p w14:paraId="0A3B41E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（一）违法所得数额在十万元以上或者非法经营数额在二十万元以上的；</w:t>
      </w:r>
    </w:p>
    <w:p w14:paraId="30371624"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（二）给专利权人造成直接经济损失三十万元以上的；</w:t>
      </w:r>
    </w:p>
    <w:p w14:paraId="320B903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（三）假冒两项以上他人专利，违法所得数额在五万元以上或者非法经营数额在十万元以上的；</w:t>
      </w:r>
    </w:p>
    <w:p w14:paraId="087CEAD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（四）二年内因实施假冒他人专利的行为受过刑事处罚或者行政处罚后再次实施，违法所得数额在五万元以上或者非法经营数额在十万元以上的；</w:t>
      </w:r>
    </w:p>
    <w:p w14:paraId="56307371"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（五）其他情节严重的情形。</w:t>
      </w:r>
    </w:p>
    <w:p w14:paraId="790131EF"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4" w:name="第十一条"/>
      <w:bookmarkEnd w:id="14"/>
      <w:r w:rsidRPr="00C652D1">
        <w:rPr>
          <w:rFonts w:ascii="微软雅黑" w:eastAsia="微软雅黑" w:hAnsi="微软雅黑" w:cs="黑体" w:hint="eastAsia"/>
          <w:b/>
          <w:bCs/>
          <w:sz w:val="24"/>
        </w:rPr>
        <w:t>第十一条</w:t>
      </w:r>
      <w:r w:rsidRPr="00C652D1">
        <w:rPr>
          <w:rFonts w:ascii="微软雅黑" w:eastAsia="微软雅黑" w:hAnsi="微软雅黑" w:cs="仿宋_GB2312" w:hint="eastAsia"/>
          <w:sz w:val="24"/>
        </w:rPr>
        <w:t xml:space="preserve">　实施侵犯著作权或者与著作权有关的权利的行为，没有取得著作权人、录音录像制作者、表演者授权，或者伪造、涂改授权许</w:t>
      </w:r>
      <w:r w:rsidRPr="00C652D1">
        <w:rPr>
          <w:rFonts w:ascii="微软雅黑" w:eastAsia="微软雅黑" w:hAnsi="微软雅黑" w:cs="仿宋_GB2312" w:hint="eastAsia"/>
          <w:sz w:val="24"/>
        </w:rPr>
        <w:t>可文件，或者超出授权许可范围，应当认定为刑法第二百一十七条规定的“未经著作权人许可”、“未经录音录像制作者许可”、“未经表演者许可”。</w:t>
      </w:r>
    </w:p>
    <w:p w14:paraId="62F5244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在刑法第二百一十七条规定的作品、录音录像制品上以通常方式署名的自然人、法人或者非法人组织，应当推定为著作权人或者录音录像制作者，且该作品、录音录像制品上存在着相应权利，但有相反证据的除外。</w:t>
      </w:r>
    </w:p>
    <w:p w14:paraId="1E795C5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在涉案作品、录音录像制品种类众多且权利人分散的案件中，有证据证明涉案作品、录音录像制品系非法出版、复制发行、通过信息网络向公众传播，且出版者、复制发行者、信息网络传播者不能提供获得著作权</w:t>
      </w:r>
      <w:r w:rsidRPr="00C652D1">
        <w:rPr>
          <w:rFonts w:ascii="微软雅黑" w:eastAsia="微软雅黑" w:hAnsi="微软雅黑" w:cs="仿宋_GB2312" w:hint="eastAsia"/>
          <w:sz w:val="24"/>
        </w:rPr>
        <w:t>人、录音录像制作者、表演者许可的相关证据材料的，可以认定为刑法第二百一十七条规定的“未经著作权人许可”、“未经录音录像制作者许可”、“未经表演者许可”。但是，有证据证明权利人放弃权利、涉案作品的著作权或者录音录像制品、表演者的有关权利不受我国著作权法保护、权利保护期限已经届满等情形除外。</w:t>
      </w:r>
    </w:p>
    <w:p w14:paraId="25365C96"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5" w:name="第十二条"/>
      <w:bookmarkEnd w:id="15"/>
      <w:r w:rsidRPr="00C652D1">
        <w:rPr>
          <w:rFonts w:ascii="微软雅黑" w:eastAsia="微软雅黑" w:hAnsi="微软雅黑" w:cs="黑体" w:hint="eastAsia"/>
          <w:b/>
          <w:bCs/>
          <w:sz w:val="24"/>
        </w:rPr>
        <w:t>第十二条</w:t>
      </w:r>
      <w:r w:rsidRPr="00C652D1">
        <w:rPr>
          <w:rFonts w:ascii="微软雅黑" w:eastAsia="微软雅黑" w:hAnsi="微软雅黑" w:cs="仿宋_GB2312" w:hint="eastAsia"/>
          <w:sz w:val="24"/>
        </w:rPr>
        <w:t xml:space="preserve">　未经著作权人或者与著作权有关的权利人许可，既复制又发行或者为发行而复制作品、录音录像制品的行为，应当认定为刑法第二百一十七条规定的“复制发行”。</w:t>
      </w:r>
    </w:p>
    <w:p w14:paraId="455D004C"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未经著作权人或者与著作权有关的权利人许可，以有线或者无线的方式向公</w:t>
      </w:r>
      <w:r w:rsidRPr="00C652D1">
        <w:rPr>
          <w:rFonts w:ascii="微软雅黑" w:eastAsia="微软雅黑" w:hAnsi="微软雅黑" w:cs="仿宋_GB2312" w:hint="eastAsia"/>
          <w:sz w:val="24"/>
        </w:rPr>
        <w:t>众提供，使公众可以在其选定的时间和地点获得作品、录音录像制品、表演的，应当认定为刑法第二百一十七条规定的“通过信息网络向公众传播”。</w:t>
      </w:r>
    </w:p>
    <w:p w14:paraId="6F4AD1B7"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6" w:name="第十三条"/>
      <w:bookmarkEnd w:id="16"/>
      <w:r w:rsidRPr="00C652D1">
        <w:rPr>
          <w:rFonts w:ascii="微软雅黑" w:eastAsia="微软雅黑" w:hAnsi="微软雅黑" w:cs="黑体" w:hint="eastAsia"/>
          <w:b/>
          <w:bCs/>
          <w:sz w:val="24"/>
        </w:rPr>
        <w:t>第十三条</w:t>
      </w:r>
      <w:r w:rsidRPr="00C652D1">
        <w:rPr>
          <w:rFonts w:ascii="微软雅黑" w:eastAsia="微软雅黑" w:hAnsi="微软雅黑" w:cs="仿宋_GB2312" w:hint="eastAsia"/>
          <w:sz w:val="24"/>
        </w:rPr>
        <w:t xml:space="preserve">　实施刑法第二百一十七条规定的侵犯著作权或者与著作权有关的权利的行为，违法所得数额在三万元以上的，应当认定为刑法第二百一十七条规定的“违法所得数额较大”；具有下列情形之一的，应当认定为刑法第二百一十七条规定的“其他严重情节”</w:t>
      </w:r>
      <w:r w:rsidRPr="00C652D1">
        <w:rPr>
          <w:rFonts w:ascii="微软雅黑" w:eastAsia="微软雅黑" w:hAnsi="微软雅黑" w:cs="仿宋_GB2312" w:hint="eastAsia"/>
          <w:sz w:val="24"/>
        </w:rPr>
        <w:t>：</w:t>
      </w:r>
    </w:p>
    <w:p w14:paraId="61C76C11"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（一）非法经营数额在五万元以上的；</w:t>
      </w:r>
    </w:p>
    <w:p w14:paraId="047AB33D"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（二）二年内因实施刑法第二百一十七条、第二百一十八条规定的行为受过刑事处罚或者行政处罚后再次实施，违法所得</w:t>
      </w:r>
      <w:r w:rsidRPr="00C652D1">
        <w:rPr>
          <w:rFonts w:ascii="微软雅黑" w:eastAsia="微软雅黑" w:hAnsi="微软雅黑" w:cs="仿宋_GB2312" w:hint="eastAsia"/>
          <w:sz w:val="24"/>
        </w:rPr>
        <w:t>数额在二万元以上或者非法经营数额在三万元以上的；</w:t>
      </w:r>
    </w:p>
    <w:p w14:paraId="7E0CC8E4"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（三）复制发行他人作品或者录音录像制品，复制件数量合计在五百份（张）以上的；</w:t>
      </w:r>
    </w:p>
    <w:p w14:paraId="505D7FD9"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通过信息网络向公众传播他人作品、录音录像制品或者表演，数量合计在五百件（部）以上的，或者下载数量达到一万次以上的，或者被点击数量达到十万次以上的，或者以会员制方式传播，注册会员数量达到一千人以上的；</w:t>
      </w:r>
    </w:p>
    <w:p w14:paraId="2BD3D33E"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（五）数额或者数量虽未达到本款第一项至第四项规定标准，但分别达到其中两项以上标准一半以上的。</w:t>
      </w:r>
    </w:p>
    <w:p w14:paraId="17187C46"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明知他人实施侵犯著作权犯罪，而向他人提供主要用于避开、破坏技术措施的装置或者部件，或</w:t>
      </w:r>
      <w:r w:rsidRPr="00C652D1">
        <w:rPr>
          <w:rFonts w:ascii="微软雅黑" w:eastAsia="微软雅黑" w:hAnsi="微软雅黑" w:cs="仿宋_GB2312" w:hint="eastAsia"/>
          <w:sz w:val="24"/>
        </w:rPr>
        <w:t>者为他人避开、破坏技术措施提供技术服务，违法所得数额、非法经营数额达到前款规定标准的，应当以侵犯著作权罪追究刑事责任。</w:t>
      </w:r>
    </w:p>
    <w:p w14:paraId="645D39E7"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数额、数量达到本条前两款相应规定标准十倍以上的，应当认定为刑法第二百一十七条规定的“违法所得数额巨大或者有其他特别严重情节”。</w:t>
      </w:r>
    </w:p>
    <w:p w14:paraId="720FE625"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7" w:name="第十四条"/>
      <w:bookmarkEnd w:id="17"/>
      <w:r w:rsidRPr="00C652D1">
        <w:rPr>
          <w:rFonts w:ascii="微软雅黑" w:eastAsia="微软雅黑" w:hAnsi="微软雅黑" w:cs="黑体" w:hint="eastAsia"/>
          <w:b/>
          <w:bCs/>
          <w:sz w:val="24"/>
        </w:rPr>
        <w:t>第十四条</w:t>
      </w:r>
      <w:r w:rsidRPr="00C652D1">
        <w:rPr>
          <w:rFonts w:ascii="微软雅黑" w:eastAsia="微软雅黑" w:hAnsi="微软雅黑" w:cs="仿宋_GB2312" w:hint="eastAsia"/>
          <w:sz w:val="24"/>
        </w:rPr>
        <w:t xml:space="preserve">　销售明知是刑法第二百一十七条规定的侵权复制品，违法所得数额在五万元以上的，应当认定为刑法第二百一十八条规定的“违法所得数额巨大”；具有下列情形之一的，应当认定为刑法第二百一十八条规定的“其他严重情节”</w:t>
      </w:r>
      <w:r w:rsidRPr="00C652D1">
        <w:rPr>
          <w:rFonts w:ascii="微软雅黑" w:eastAsia="微软雅黑" w:hAnsi="微软雅黑" w:cs="仿宋_GB2312" w:hint="eastAsia"/>
          <w:sz w:val="24"/>
        </w:rPr>
        <w:t>：</w:t>
      </w:r>
    </w:p>
    <w:p w14:paraId="2A706791"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（一）销售金额在十万元以上的；</w:t>
      </w:r>
    </w:p>
    <w:p w14:paraId="15A89D19"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（二）二年内因实施刑法第二百一十七条、第二百一十八条规定的行为受过刑事处罚或者行政处罚后再次实施，违法所得数额在三万元以上或者销售金额在五万元以上的；</w:t>
      </w:r>
    </w:p>
    <w:p w14:paraId="2BC48169"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（三）销售他人作品或者录音录像制品，复制件数量合计在一千份（张）以上的；</w:t>
      </w:r>
    </w:p>
    <w:p w14:paraId="627E00DA"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侵权复制品尚未销售，货值金额或者侵权复制品数量达到本款前三项规定标准三倍以上，或者已销售侵权复制品的销售金额、数量不足本款前三项标准，但与尚未销售的侵权复制品的货值金额、数量合计达到本款前三项规定标准三倍以上的。</w:t>
      </w:r>
    </w:p>
    <w:p w14:paraId="6983E5F7" w14:textId="24FCB722" w:rsidR="002074BE" w:rsidRDefault="00EF1180" w:rsidP="00C652D1">
      <w:pPr>
        <w:spacing w:line="280" w:lineRule="exact"/>
        <w:ind w:firstLineChars="200" w:firstLine="472"/>
        <w:rPr>
          <w:rFonts w:ascii="微软雅黑" w:eastAsia="微软雅黑" w:hAnsi="微软雅黑" w:cs="仿宋_GB2312"/>
          <w:sz w:val="24"/>
        </w:rPr>
      </w:pPr>
      <w:bookmarkStart w:id="18" w:name="第十五条"/>
      <w:bookmarkEnd w:id="18"/>
      <w:r w:rsidRPr="00C652D1">
        <w:rPr>
          <w:rFonts w:ascii="微软雅黑" w:eastAsia="微软雅黑" w:hAnsi="微软雅黑" w:cs="黑体" w:hint="eastAsia"/>
          <w:b/>
          <w:bCs/>
          <w:sz w:val="24"/>
        </w:rPr>
        <w:t>第十五条</w:t>
      </w:r>
      <w:r w:rsidRPr="00C652D1">
        <w:rPr>
          <w:rFonts w:ascii="微软雅黑" w:eastAsia="微软雅黑" w:hAnsi="微软雅黑" w:cs="仿宋_GB2312" w:hint="eastAsia"/>
          <w:sz w:val="24"/>
        </w:rPr>
        <w:t xml:space="preserve">　实施刑法第二百一十七条规定的侵犯著作权犯罪，又销售该侵权</w:t>
      </w:r>
      <w:r w:rsidRPr="00C652D1">
        <w:rPr>
          <w:rFonts w:ascii="微软雅黑" w:eastAsia="微软雅黑" w:hAnsi="微软雅黑" w:cs="仿宋_GB2312" w:hint="eastAsia"/>
          <w:sz w:val="24"/>
        </w:rPr>
        <w:t>复制品，构成犯罪的，应当依照刑法第二百一十七条的规定，以侵犯著作权罪定罪处罚。</w:t>
      </w:r>
    </w:p>
    <w:p w14:paraId="0E0A5930" w14:textId="77777777" w:rsidR="00C652D1" w:rsidRPr="00C652D1" w:rsidRDefault="00C652D1" w:rsidP="00C652D1">
      <w:pPr>
        <w:spacing w:line="280" w:lineRule="exact"/>
        <w:ind w:firstLineChars="200" w:firstLine="472"/>
        <w:rPr>
          <w:rFonts w:ascii="微软雅黑" w:eastAsia="微软雅黑" w:hAnsi="微软雅黑" w:cs="仿宋_GB2312" w:hint="eastAsia"/>
          <w:sz w:val="24"/>
        </w:rPr>
      </w:pPr>
    </w:p>
    <w:p w14:paraId="27F426F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实施刑法第二百一十七条规定的侵犯著作权犯罪，又销售明知是他人的侵权复制品，构成犯罪的，应当实行数罪并罚。</w:t>
      </w:r>
    </w:p>
    <w:p w14:paraId="509EC135"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19" w:name="第十六条"/>
      <w:bookmarkEnd w:id="19"/>
      <w:r w:rsidRPr="00C652D1">
        <w:rPr>
          <w:rFonts w:ascii="微软雅黑" w:eastAsia="微软雅黑" w:hAnsi="微软雅黑" w:cs="黑体" w:hint="eastAsia"/>
          <w:b/>
          <w:bCs/>
          <w:sz w:val="24"/>
        </w:rPr>
        <w:t>第十六条</w:t>
      </w:r>
      <w:r w:rsidRPr="00C652D1">
        <w:rPr>
          <w:rFonts w:ascii="微软雅黑" w:eastAsia="微软雅黑" w:hAnsi="微软雅黑" w:cs="仿宋_GB2312" w:hint="eastAsia"/>
          <w:sz w:val="24"/>
        </w:rPr>
        <w:t xml:space="preserve">　采取非法复制等方式获取商业秘密的，应当认定为刑法第二百一十九条第一款第一项规定的“盗窃”；未经授权或者超越授权使用计算机信息系统等方式获取商业秘密的，应当认定为刑法第二百一十九条第一款第一项规定的“电子侵入”。</w:t>
      </w:r>
    </w:p>
    <w:p w14:paraId="2CE358AA"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0" w:name="第十七条"/>
      <w:bookmarkEnd w:id="20"/>
      <w:r w:rsidRPr="00C652D1">
        <w:rPr>
          <w:rFonts w:ascii="微软雅黑" w:eastAsia="微软雅黑" w:hAnsi="微软雅黑" w:cs="黑体" w:hint="eastAsia"/>
          <w:b/>
          <w:bCs/>
          <w:sz w:val="24"/>
        </w:rPr>
        <w:t>第十七条</w:t>
      </w:r>
      <w:r w:rsidRPr="00C652D1">
        <w:rPr>
          <w:rFonts w:ascii="微软雅黑" w:eastAsia="微软雅黑" w:hAnsi="微软雅黑" w:cs="仿宋_GB2312" w:hint="eastAsia"/>
          <w:sz w:val="24"/>
        </w:rPr>
        <w:t xml:space="preserve">　侵犯商业秘密，具有下列情形之一的，应当认定为刑法第二百一十九条规定的“情节严重”：</w:t>
      </w:r>
    </w:p>
    <w:p w14:paraId="0BE8D60E"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（一）给商业秘密的权利人造成损失数额在三十万元以上的；</w:t>
      </w:r>
    </w:p>
    <w:p w14:paraId="059C3698"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（二）因侵犯商业秘密违法所得数额在三十万元以上的；</w:t>
      </w:r>
    </w:p>
    <w:p w14:paraId="0058D5F2"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（三）二年内因实施刑法第二百一十九条、第二百一十九条之一规定的行为受过刑事处罚或者行政处罚后再次实施，造成损失数额或者违法所得数额在十万元以上的；</w:t>
      </w:r>
    </w:p>
    <w:p w14:paraId="46B8159C"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（四）其他情节严重的情形。</w:t>
      </w:r>
    </w:p>
    <w:p w14:paraId="09D86E8A"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侵犯商业秘密，直接导致商业秘密的权利人因重大经营困难而破产、倒闭的，或者数额达到本条前款相应规定标准十倍以上的，应当认定为刑法第二百一十九条规定的“情节特别严重”。</w:t>
      </w:r>
    </w:p>
    <w:p w14:paraId="5E114080"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1" w:name="第十八条"/>
      <w:bookmarkEnd w:id="21"/>
      <w:r w:rsidRPr="00C652D1">
        <w:rPr>
          <w:rFonts w:ascii="微软雅黑" w:eastAsia="微软雅黑" w:hAnsi="微软雅黑" w:cs="黑体" w:hint="eastAsia"/>
          <w:b/>
          <w:bCs/>
          <w:sz w:val="24"/>
        </w:rPr>
        <w:t>第十八条</w:t>
      </w:r>
      <w:r w:rsidRPr="00C652D1">
        <w:rPr>
          <w:rFonts w:ascii="微软雅黑" w:eastAsia="微软雅黑" w:hAnsi="微软雅黑" w:cs="仿宋_GB2312" w:hint="eastAsia"/>
          <w:sz w:val="24"/>
        </w:rPr>
        <w:t xml:space="preserve">　本解释规定的侵犯商业秘密“损失数额”，按照下列方式予</w:t>
      </w:r>
      <w:r w:rsidRPr="00C652D1">
        <w:rPr>
          <w:rFonts w:ascii="微软雅黑" w:eastAsia="微软雅黑" w:hAnsi="微软雅黑" w:cs="仿宋_GB2312" w:hint="eastAsia"/>
          <w:sz w:val="24"/>
        </w:rPr>
        <w:t>以认定：</w:t>
      </w:r>
    </w:p>
    <w:p w14:paraId="0A739712"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（一）以不正当手段获取权利人的商业秘密，尚未披露、使用或者允许他人使用的，损失数额可以根据该项商业秘密的合理许可使用费确定；</w:t>
      </w:r>
    </w:p>
    <w:p w14:paraId="287C894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以不正当手段获取权利人的商业秘密后，披露、使用或者允许他人使用的，损失数额可以根据权利人因被侵权造成利润的损失确定，但该损失数额低于商业秘密合理许可使用费的，根据合理许可使用费确定；</w:t>
      </w:r>
    </w:p>
    <w:p w14:paraId="50035C2A"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（三）违反保密义务或者权利人有关保守商业秘密的要求，披露、使用或者允许他人使用其所掌握的商业秘密的，损失数额可以根据权利人因被侵权造成利润的损失确定；</w:t>
      </w:r>
    </w:p>
    <w:p w14:paraId="757BFF00"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（四）明知商业秘密是不正当手段获取</w:t>
      </w:r>
      <w:r w:rsidRPr="00C652D1">
        <w:rPr>
          <w:rFonts w:ascii="微软雅黑" w:eastAsia="微软雅黑" w:hAnsi="微软雅黑" w:cs="仿宋_GB2312" w:hint="eastAsia"/>
          <w:sz w:val="24"/>
        </w:rPr>
        <w:t>或者是违反保密义务、权利人有关保守商业秘密的要求披露、使用、允许使用，仍获取、披露、使用或者允许他人使用的，损失数额可以根据权利人因被侵权造成利润的损失确定；</w:t>
      </w:r>
    </w:p>
    <w:p w14:paraId="11239167"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五）因侵犯商业秘密行为导致商业秘密已为公众所知悉或者灭失的，损失数额可以根据该项商业秘密的商业价值确定。商业秘密的商业价值，可以根据该项商业秘密的研究开发成本、实施该项商业秘密的收益等因素综合确定。</w:t>
      </w:r>
    </w:p>
    <w:p w14:paraId="3A2BA9B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前款第二项至第四项规定的权利人因被侵权造成利润的损失，可以根据权利人因被侵权造成产品销售量减少的总数乘以权利人每件产品的合理利润确定；产品销售量减少的</w:t>
      </w:r>
      <w:r w:rsidRPr="00C652D1">
        <w:rPr>
          <w:rFonts w:ascii="微软雅黑" w:eastAsia="微软雅黑" w:hAnsi="微软雅黑" w:cs="仿宋_GB2312" w:hint="eastAsia"/>
          <w:sz w:val="24"/>
        </w:rPr>
        <w:t>总数无法确定的，可以根据侵权产品销售量乘以权利人每件产品的合理利润确定。商业秘密系用于服务等其他经营活动的，损失数额可以根据权利人因被侵权而减少的合理利润确定。</w:t>
      </w:r>
    </w:p>
    <w:p w14:paraId="7C81B57A"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商业秘密的权利人为减轻对商业运营、商业计划的损失或者重新恢复计算机信息系统安全、其他系统安全而支出的补救费用，应当计入给商业秘密的权利人造成的损失。</w:t>
      </w:r>
    </w:p>
    <w:p w14:paraId="2782462D"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2" w:name="第十九条"/>
      <w:bookmarkEnd w:id="22"/>
      <w:r w:rsidRPr="00C652D1">
        <w:rPr>
          <w:rFonts w:ascii="微软雅黑" w:eastAsia="微软雅黑" w:hAnsi="微软雅黑" w:cs="黑体" w:hint="eastAsia"/>
          <w:b/>
          <w:bCs/>
          <w:sz w:val="24"/>
        </w:rPr>
        <w:t>第十九条</w:t>
      </w:r>
      <w:r w:rsidRPr="00C652D1">
        <w:rPr>
          <w:rFonts w:ascii="微软雅黑" w:eastAsia="微软雅黑" w:hAnsi="微软雅黑" w:cs="仿宋_GB2312" w:hint="eastAsia"/>
          <w:sz w:val="24"/>
        </w:rPr>
        <w:t xml:space="preserve">　本解释规定的侵犯商业秘密“违法所得数额”，是指因披露、允许他人使用商业秘密而获得的财物或者其他财产</w:t>
      </w:r>
      <w:proofErr w:type="gramStart"/>
      <w:r w:rsidRPr="00C652D1">
        <w:rPr>
          <w:rFonts w:ascii="微软雅黑" w:eastAsia="微软雅黑" w:hAnsi="微软雅黑" w:cs="仿宋_GB2312" w:hint="eastAsia"/>
          <w:sz w:val="24"/>
        </w:rPr>
        <w:t>性利益</w:t>
      </w:r>
      <w:proofErr w:type="gramEnd"/>
      <w:r w:rsidRPr="00C652D1">
        <w:rPr>
          <w:rFonts w:ascii="微软雅黑" w:eastAsia="微软雅黑" w:hAnsi="微软雅黑" w:cs="仿宋_GB2312" w:hint="eastAsia"/>
          <w:sz w:val="24"/>
        </w:rPr>
        <w:t>的价值，或者因使用商业秘密所获得的利润。该利润可以根据侵权产品销售量乘以每件侵权产品的</w:t>
      </w:r>
      <w:r w:rsidRPr="00C652D1">
        <w:rPr>
          <w:rFonts w:ascii="微软雅黑" w:eastAsia="微软雅黑" w:hAnsi="微软雅黑" w:cs="仿宋_GB2312" w:hint="eastAsia"/>
          <w:sz w:val="24"/>
        </w:rPr>
        <w:t>合理利润确定。</w:t>
      </w:r>
    </w:p>
    <w:p w14:paraId="215ADC7A"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3" w:name="第二十条"/>
      <w:bookmarkEnd w:id="23"/>
      <w:r w:rsidRPr="00C652D1">
        <w:rPr>
          <w:rFonts w:ascii="微软雅黑" w:eastAsia="微软雅黑" w:hAnsi="微软雅黑" w:cs="黑体" w:hint="eastAsia"/>
          <w:b/>
          <w:bCs/>
          <w:sz w:val="24"/>
        </w:rPr>
        <w:t>第二十条</w:t>
      </w:r>
      <w:r w:rsidRPr="00C652D1">
        <w:rPr>
          <w:rFonts w:ascii="微软雅黑" w:eastAsia="微软雅黑" w:hAnsi="微软雅黑" w:cs="仿宋_GB2312" w:hint="eastAsia"/>
          <w:sz w:val="24"/>
        </w:rPr>
        <w:t xml:space="preserve">　为境外机构、组织、人员窃取、刺探、收买、非法提供商业秘密，具有本解释第十七条规定情形的，应当认定为刑法第二百一十九条之一规定的“情节严重”。</w:t>
      </w:r>
    </w:p>
    <w:p w14:paraId="5386199D"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4" w:name="第二十一条"/>
      <w:bookmarkEnd w:id="24"/>
      <w:r w:rsidRPr="00C652D1">
        <w:rPr>
          <w:rFonts w:ascii="微软雅黑" w:eastAsia="微软雅黑" w:hAnsi="微软雅黑" w:cs="黑体" w:hint="eastAsia"/>
          <w:b/>
          <w:bCs/>
          <w:sz w:val="24"/>
        </w:rPr>
        <w:t>第二十一条</w:t>
      </w:r>
      <w:r w:rsidRPr="00C652D1">
        <w:rPr>
          <w:rFonts w:ascii="微软雅黑" w:eastAsia="微软雅黑" w:hAnsi="微软雅黑" w:cs="仿宋_GB2312" w:hint="eastAsia"/>
          <w:sz w:val="24"/>
        </w:rPr>
        <w:t xml:space="preserve">　在刑事诉讼程序中，当事人、辩护人、诉讼代理人或者案外人书面申请对有关商业秘密或者其他需要保密的商业信息的证据、材料采取保密措施的，应当根据案件情况采取组织诉讼参与人签署保密承诺书等必要的保密措施。</w:t>
      </w:r>
    </w:p>
    <w:p w14:paraId="429C32F9"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违反前款有关保密措施的要求或者法律法规规定的保密义务的，依法承担相应责任。擅自披露、使用或者允许他人使用在刑事诉讼程序中接触、获取的商</w:t>
      </w:r>
      <w:r w:rsidRPr="00C652D1">
        <w:rPr>
          <w:rFonts w:ascii="微软雅黑" w:eastAsia="微软雅黑" w:hAnsi="微软雅黑" w:cs="仿宋_GB2312" w:hint="eastAsia"/>
          <w:sz w:val="24"/>
        </w:rPr>
        <w:t>业秘密，构成犯罪的，依法追究刑事责任。</w:t>
      </w:r>
    </w:p>
    <w:p w14:paraId="44B0FDEC"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5" w:name="第二十二条"/>
      <w:bookmarkEnd w:id="25"/>
      <w:r w:rsidRPr="00C652D1">
        <w:rPr>
          <w:rFonts w:ascii="微软雅黑" w:eastAsia="微软雅黑" w:hAnsi="微软雅黑" w:cs="黑体" w:hint="eastAsia"/>
          <w:b/>
          <w:bCs/>
          <w:sz w:val="24"/>
        </w:rPr>
        <w:t>第二十二条</w:t>
      </w:r>
      <w:r w:rsidRPr="00C652D1">
        <w:rPr>
          <w:rFonts w:ascii="微软雅黑" w:eastAsia="微软雅黑" w:hAnsi="微软雅黑" w:cs="仿宋_GB2312" w:hint="eastAsia"/>
          <w:sz w:val="24"/>
        </w:rPr>
        <w:t xml:space="preserve">　明知他人实施侵犯知识产权犯罪，具有下列行为之一的，以共同犯罪论处，但法律和司法解释另有规定的除外：</w:t>
      </w:r>
    </w:p>
    <w:p w14:paraId="48B1B2F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（一）提供生产、制造侵权产品的主要原材料、辅助材料、半成品、包装材料、机械设备、标签标识、生产技术、配方等帮助的；</w:t>
      </w:r>
    </w:p>
    <w:p w14:paraId="3E29331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（二）提供贷款、资金、账号、许可证件、支付结算等服务的；</w:t>
      </w:r>
    </w:p>
    <w:p w14:paraId="432C6C0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（三）提供生产、经营场所或者运输、仓储、保管、快递、邮寄等服务的；</w:t>
      </w:r>
    </w:p>
    <w:p w14:paraId="0610F2D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（四）提供互联网接入、服务器托管、网络存储、通讯传输等技术支持的；</w:t>
      </w:r>
    </w:p>
    <w:p w14:paraId="5432F61D" w14:textId="3E0C4501" w:rsidR="002074BE"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（五）其他帮助侵犯知识产权犯罪的情形。</w:t>
      </w:r>
    </w:p>
    <w:p w14:paraId="77C00489" w14:textId="77777777" w:rsidR="00C652D1" w:rsidRPr="00C652D1" w:rsidRDefault="00C652D1" w:rsidP="00C652D1">
      <w:pPr>
        <w:spacing w:line="280" w:lineRule="exact"/>
        <w:ind w:firstLineChars="200" w:firstLine="472"/>
        <w:rPr>
          <w:rFonts w:ascii="微软雅黑" w:eastAsia="微软雅黑" w:hAnsi="微软雅黑" w:cs="仿宋_GB2312" w:hint="eastAsia"/>
          <w:sz w:val="24"/>
        </w:rPr>
      </w:pPr>
    </w:p>
    <w:p w14:paraId="3C63D5F4"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6" w:name="第二十三条"/>
      <w:bookmarkEnd w:id="26"/>
      <w:r w:rsidRPr="00C652D1">
        <w:rPr>
          <w:rFonts w:ascii="微软雅黑" w:eastAsia="微软雅黑" w:hAnsi="微软雅黑" w:cs="黑体" w:hint="eastAsia"/>
          <w:b/>
          <w:bCs/>
          <w:sz w:val="24"/>
        </w:rPr>
        <w:lastRenderedPageBreak/>
        <w:t>第二十三条</w:t>
      </w:r>
      <w:r w:rsidRPr="00C652D1">
        <w:rPr>
          <w:rFonts w:ascii="微软雅黑" w:eastAsia="微软雅黑" w:hAnsi="微软雅黑" w:cs="仿宋_GB2312" w:hint="eastAsia"/>
          <w:sz w:val="24"/>
        </w:rPr>
        <w:t xml:space="preserve">　实施侵犯知识产权犯罪，具有下列情形之一的，一般酌情从重处罚：</w:t>
      </w:r>
    </w:p>
    <w:p w14:paraId="3A09954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（一）主要以侵犯知识产权为业的；</w:t>
      </w:r>
    </w:p>
    <w:p w14:paraId="0DD4A372"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（二）在重大自然灾害、事故灾难、公共卫生事件期间，假冒抢险救灾、防疫物资等商品或者服务注册商标的；</w:t>
      </w:r>
    </w:p>
    <w:p w14:paraId="624128E9"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（三）拒不交出违法所得的。</w:t>
      </w:r>
    </w:p>
    <w:p w14:paraId="11FCDBFE"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7" w:name="第二十四条"/>
      <w:bookmarkEnd w:id="27"/>
      <w:r w:rsidRPr="00C652D1">
        <w:rPr>
          <w:rFonts w:ascii="微软雅黑" w:eastAsia="微软雅黑" w:hAnsi="微软雅黑" w:cs="黑体" w:hint="eastAsia"/>
          <w:b/>
          <w:bCs/>
          <w:sz w:val="24"/>
        </w:rPr>
        <w:t>第二十四条</w:t>
      </w:r>
      <w:r w:rsidRPr="00C652D1">
        <w:rPr>
          <w:rFonts w:ascii="微软雅黑" w:eastAsia="微软雅黑" w:hAnsi="微软雅黑" w:cs="仿宋_GB2312" w:hint="eastAsia"/>
          <w:sz w:val="24"/>
        </w:rPr>
        <w:t xml:space="preserve">　实施侵犯知识产权犯罪，具有下列情形之一的，可以依法从轻处罚：</w:t>
      </w:r>
    </w:p>
    <w:p w14:paraId="22C17F11"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（一）认罪认罚的；</w:t>
      </w:r>
    </w:p>
    <w:p w14:paraId="1DFB8D3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（二）取得权利人谅解的；</w:t>
      </w:r>
    </w:p>
    <w:p w14:paraId="3C795C8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（三）以不正当手段获取权利人的商业秘密后尚未披露</w:t>
      </w:r>
      <w:r w:rsidRPr="00C652D1">
        <w:rPr>
          <w:rFonts w:ascii="微软雅黑" w:eastAsia="微软雅黑" w:hAnsi="微软雅黑" w:cs="仿宋_GB2312" w:hint="eastAsia"/>
          <w:sz w:val="24"/>
        </w:rPr>
        <w:t>、使用或者允许他人使用的。</w:t>
      </w:r>
    </w:p>
    <w:p w14:paraId="6EAAA23B"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犯罪情节轻微的，可以依法不起诉或者免予刑事处罚。情节显著轻微危害不大的，不以犯罪论处。</w:t>
      </w:r>
    </w:p>
    <w:p w14:paraId="7642F754"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8" w:name="第二十五条"/>
      <w:bookmarkEnd w:id="28"/>
      <w:r w:rsidRPr="00C652D1">
        <w:rPr>
          <w:rFonts w:ascii="微软雅黑" w:eastAsia="微软雅黑" w:hAnsi="微软雅黑" w:cs="黑体" w:hint="eastAsia"/>
          <w:b/>
          <w:bCs/>
          <w:sz w:val="24"/>
        </w:rPr>
        <w:t>第二十五条</w:t>
      </w:r>
      <w:r w:rsidRPr="00C652D1">
        <w:rPr>
          <w:rFonts w:ascii="微软雅黑" w:eastAsia="微软雅黑" w:hAnsi="微软雅黑" w:cs="仿宋_GB2312" w:hint="eastAsia"/>
          <w:sz w:val="24"/>
        </w:rPr>
        <w:t xml:space="preserve">　实施侵犯知识产权犯罪的，应当综合考虑犯罪违法所得数额、非法经营数额、</w:t>
      </w:r>
      <w:proofErr w:type="gramStart"/>
      <w:r w:rsidRPr="00C652D1">
        <w:rPr>
          <w:rFonts w:ascii="微软雅黑" w:eastAsia="微软雅黑" w:hAnsi="微软雅黑" w:cs="仿宋_GB2312" w:hint="eastAsia"/>
          <w:sz w:val="24"/>
        </w:rPr>
        <w:t>给权利</w:t>
      </w:r>
      <w:proofErr w:type="gramEnd"/>
      <w:r w:rsidRPr="00C652D1">
        <w:rPr>
          <w:rFonts w:ascii="微软雅黑" w:eastAsia="微软雅黑" w:hAnsi="微软雅黑" w:cs="仿宋_GB2312" w:hint="eastAsia"/>
          <w:sz w:val="24"/>
        </w:rPr>
        <w:t>人造成的损失数额、侵权假冒物品数量及社会危害性等情节，依法判处罚金。</w:t>
      </w:r>
    </w:p>
    <w:p w14:paraId="25EA2B61"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罚金数额一般在违法所得数额的一倍以上十倍以下确定。违法所得数额无法查清的，罚金数额一般按照非法经营数额的百分之五十以上一倍以下确定。违法所得数额和非法经营数额均无法查清，判处三年以下有期徒刑、拘役或者单处罚金的，一般在三万元以上一百万元以下</w:t>
      </w:r>
      <w:r w:rsidRPr="00C652D1">
        <w:rPr>
          <w:rFonts w:ascii="微软雅黑" w:eastAsia="微软雅黑" w:hAnsi="微软雅黑" w:cs="仿宋_GB2312" w:hint="eastAsia"/>
          <w:sz w:val="24"/>
        </w:rPr>
        <w:t>确定罚金数额；判处三年以上有期徒刑的，一般在十五万元以上五百万元以下确定罚金数额。</w:t>
      </w:r>
    </w:p>
    <w:p w14:paraId="0E7C27C3"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29" w:name="第二十六条"/>
      <w:bookmarkEnd w:id="29"/>
      <w:r w:rsidRPr="00C652D1">
        <w:rPr>
          <w:rFonts w:ascii="微软雅黑" w:eastAsia="微软雅黑" w:hAnsi="微软雅黑" w:cs="黑体" w:hint="eastAsia"/>
          <w:b/>
          <w:bCs/>
          <w:sz w:val="24"/>
        </w:rPr>
        <w:t>第二十六条</w:t>
      </w:r>
      <w:r w:rsidRPr="00C652D1">
        <w:rPr>
          <w:rFonts w:ascii="微软雅黑" w:eastAsia="微软雅黑" w:hAnsi="微软雅黑" w:cs="仿宋_GB2312" w:hint="eastAsia"/>
          <w:sz w:val="24"/>
        </w:rPr>
        <w:t xml:space="preserve">　单位实施刑法第二百一十三条至第二百一十九条</w:t>
      </w:r>
      <w:proofErr w:type="gramStart"/>
      <w:r w:rsidRPr="00C652D1">
        <w:rPr>
          <w:rFonts w:ascii="微软雅黑" w:eastAsia="微软雅黑" w:hAnsi="微软雅黑" w:cs="仿宋_GB2312" w:hint="eastAsia"/>
          <w:sz w:val="24"/>
        </w:rPr>
        <w:t>之一行为</w:t>
      </w:r>
      <w:proofErr w:type="gramEnd"/>
      <w:r w:rsidRPr="00C652D1">
        <w:rPr>
          <w:rFonts w:ascii="微软雅黑" w:eastAsia="微软雅黑" w:hAnsi="微软雅黑" w:cs="仿宋_GB2312" w:hint="eastAsia"/>
          <w:sz w:val="24"/>
        </w:rPr>
        <w:t>的，对单位判处罚金，并对其直接负责的主管人员和其他直接责任人员，依照本解释规定的定罪量刑标准处罚。</w:t>
      </w:r>
    </w:p>
    <w:p w14:paraId="6CCA8E1B"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30" w:name="第二十七条"/>
      <w:bookmarkEnd w:id="30"/>
      <w:r w:rsidRPr="00C652D1">
        <w:rPr>
          <w:rFonts w:ascii="微软雅黑" w:eastAsia="微软雅黑" w:hAnsi="微软雅黑" w:cs="黑体" w:hint="eastAsia"/>
          <w:b/>
          <w:bCs/>
          <w:sz w:val="24"/>
        </w:rPr>
        <w:t>第二十七条</w:t>
      </w:r>
      <w:r w:rsidRPr="00C652D1">
        <w:rPr>
          <w:rFonts w:ascii="微软雅黑" w:eastAsia="微软雅黑" w:hAnsi="微软雅黑" w:cs="仿宋_GB2312" w:hint="eastAsia"/>
          <w:sz w:val="24"/>
        </w:rPr>
        <w:t xml:space="preserve">　除特殊情况外，假冒注册商标的商品、非法制造的注册商标标识、侵犯著作权的复制品、主要用于制造假冒注册商标的商品、注册商标标识或者侵权复制品的材料和工具，应当依法予以没收和销毁。</w:t>
      </w:r>
    </w:p>
    <w:p w14:paraId="16E38061"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上述物品需要作为民事、行政案件的证据使用的，经权利人申请，可以在民事、行政案件</w:t>
      </w:r>
      <w:r w:rsidRPr="00C652D1">
        <w:rPr>
          <w:rFonts w:ascii="微软雅黑" w:eastAsia="微软雅黑" w:hAnsi="微软雅黑" w:cs="仿宋_GB2312" w:hint="eastAsia"/>
          <w:sz w:val="24"/>
        </w:rPr>
        <w:t>终结后或者采取取样、拍照等方式对证据固定后予以销毁。</w:t>
      </w:r>
    </w:p>
    <w:p w14:paraId="7FE648E3"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31" w:name="第二十八条"/>
      <w:bookmarkEnd w:id="31"/>
      <w:r w:rsidRPr="00C652D1">
        <w:rPr>
          <w:rFonts w:ascii="微软雅黑" w:eastAsia="微软雅黑" w:hAnsi="微软雅黑" w:cs="黑体" w:hint="eastAsia"/>
          <w:b/>
          <w:bCs/>
          <w:sz w:val="24"/>
        </w:rPr>
        <w:t>第二十八条</w:t>
      </w:r>
      <w:r w:rsidRPr="00C652D1">
        <w:rPr>
          <w:rFonts w:ascii="微软雅黑" w:eastAsia="微软雅黑" w:hAnsi="微软雅黑" w:cs="仿宋_GB2312" w:hint="eastAsia"/>
          <w:sz w:val="24"/>
        </w:rPr>
        <w:t xml:space="preserve">　本解释所称“非法经营数额”，是指行为人在实施侵犯知识产权行为过程中，制造、储存、运输、销售侵权产品的价值。已销售侵权产品的价值，按照实际销售的价格计算。尚未销售侵权产品的价值，按照已经查清的侵权产品实际销售平均价格计算。实际销售平均价格无法查清的，按照侵权产品的标价计算。无法查清实际销售价格或者侵权产品没有标价的，按照被侵权产品的市场中间价格计算。</w:t>
      </w:r>
    </w:p>
    <w:p w14:paraId="4B4F1FDC"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本解释所称“货值金额”，依照前款规定的尚未销售的侵犯知识产权的产品价值认定。</w:t>
      </w:r>
    </w:p>
    <w:p w14:paraId="0F327F55"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本解释所称“销售金额”，是指行为人在实施侵犯知识产权行为过程中，出售侵权产品后所得和应得的全部违法收入。</w:t>
      </w:r>
    </w:p>
    <w:p w14:paraId="00038EFF"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本解释所称“违法所得数额”，是指行为人出售侵犯知识产权的产品后所得和应得的全部违法收入扣除原材料、所售产品的购进价款；提供服务的，扣除该项服务中所使用产品的购进价款。通过收取服务费、会员费或者广告费等方式营利的，收取的费用应当认定为“违法所得”。</w:t>
      </w:r>
    </w:p>
    <w:p w14:paraId="506A40E4"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32" w:name="第二十九条"/>
      <w:bookmarkEnd w:id="32"/>
      <w:r w:rsidRPr="00C652D1">
        <w:rPr>
          <w:rFonts w:ascii="微软雅黑" w:eastAsia="微软雅黑" w:hAnsi="微软雅黑" w:cs="黑体" w:hint="eastAsia"/>
          <w:b/>
          <w:bCs/>
          <w:sz w:val="24"/>
        </w:rPr>
        <w:t>第二十九条</w:t>
      </w:r>
      <w:r w:rsidRPr="00C652D1">
        <w:rPr>
          <w:rFonts w:ascii="微软雅黑" w:eastAsia="微软雅黑" w:hAnsi="微软雅黑" w:cs="仿宋_GB2312" w:hint="eastAsia"/>
          <w:sz w:val="24"/>
        </w:rPr>
        <w:t xml:space="preserve">　多次实施侵犯知识产权行为，未经处理且依法应当追诉的，定罪量刑所涉数额</w:t>
      </w:r>
      <w:r w:rsidRPr="00C652D1">
        <w:rPr>
          <w:rFonts w:ascii="微软雅黑" w:eastAsia="微软雅黑" w:hAnsi="微软雅黑" w:cs="仿宋_GB2312" w:hint="eastAsia"/>
          <w:sz w:val="24"/>
        </w:rPr>
        <w:t>、数量等分别累计计算。</w:t>
      </w:r>
    </w:p>
    <w:p w14:paraId="663FF14A"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对于已经制作完成但尚未附着或者尚未全部附着假冒注册商标标识的产品，有证据证明该产品将假冒他人注册商标的，其价值计入非法经营数额。</w:t>
      </w:r>
    </w:p>
    <w:p w14:paraId="3A267468"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33" w:name="第三十条"/>
      <w:bookmarkEnd w:id="33"/>
      <w:r w:rsidRPr="00C652D1">
        <w:rPr>
          <w:rFonts w:ascii="微软雅黑" w:eastAsia="微软雅黑" w:hAnsi="微软雅黑" w:cs="黑体" w:hint="eastAsia"/>
          <w:b/>
          <w:bCs/>
          <w:sz w:val="24"/>
        </w:rPr>
        <w:t>第三十条</w:t>
      </w:r>
      <w:r w:rsidRPr="00C652D1">
        <w:rPr>
          <w:rFonts w:ascii="微软雅黑" w:eastAsia="微软雅黑" w:hAnsi="微软雅黑" w:cs="仿宋_GB2312" w:hint="eastAsia"/>
          <w:sz w:val="24"/>
        </w:rPr>
        <w:t xml:space="preserve">　人民法院依法受理侵犯知识产权刑事自诉案件，对于当事人因客观原因不能取得的证据，在提起自诉时能够提供有关线索，申请人民法院调取的，人民法院应当依法调取。</w:t>
      </w:r>
    </w:p>
    <w:p w14:paraId="01D5D4A5" w14:textId="77777777" w:rsidR="002074BE" w:rsidRPr="00C652D1" w:rsidRDefault="00EF1180" w:rsidP="00C652D1">
      <w:pPr>
        <w:spacing w:line="280" w:lineRule="exact"/>
        <w:ind w:firstLineChars="200" w:firstLine="472"/>
        <w:rPr>
          <w:rFonts w:ascii="微软雅黑" w:eastAsia="微软雅黑" w:hAnsi="微软雅黑" w:cs="仿宋_GB2312"/>
          <w:sz w:val="24"/>
        </w:rPr>
      </w:pPr>
      <w:bookmarkStart w:id="34" w:name="第三十一条"/>
      <w:bookmarkEnd w:id="34"/>
      <w:r w:rsidRPr="00C652D1">
        <w:rPr>
          <w:rFonts w:ascii="微软雅黑" w:eastAsia="微软雅黑" w:hAnsi="微软雅黑" w:cs="黑体" w:hint="eastAsia"/>
          <w:b/>
          <w:bCs/>
          <w:sz w:val="24"/>
        </w:rPr>
        <w:t>第三十一条</w:t>
      </w:r>
      <w:r w:rsidRPr="00C652D1">
        <w:rPr>
          <w:rFonts w:ascii="微软雅黑" w:eastAsia="微软雅黑" w:hAnsi="微软雅黑" w:cs="仿宋_GB2312" w:hint="eastAsia"/>
          <w:sz w:val="24"/>
        </w:rPr>
        <w:t xml:space="preserve">　本</w:t>
      </w:r>
      <w:proofErr w:type="gramStart"/>
      <w:r w:rsidRPr="00C652D1">
        <w:rPr>
          <w:rFonts w:ascii="微软雅黑" w:eastAsia="微软雅黑" w:hAnsi="微软雅黑" w:cs="仿宋_GB2312" w:hint="eastAsia"/>
          <w:sz w:val="24"/>
        </w:rPr>
        <w:t>解释自</w:t>
      </w:r>
      <w:proofErr w:type="gramEnd"/>
      <w:r w:rsidRPr="00C652D1">
        <w:rPr>
          <w:rFonts w:ascii="微软雅黑" w:eastAsia="微软雅黑" w:hAnsi="微软雅黑" w:cs="仿宋_GB2312" w:hint="eastAsia"/>
          <w:sz w:val="24"/>
        </w:rPr>
        <w:t>2025</w:t>
      </w:r>
      <w:r w:rsidRPr="00C652D1">
        <w:rPr>
          <w:rFonts w:ascii="微软雅黑" w:eastAsia="微软雅黑" w:hAnsi="微软雅黑" w:cs="仿宋_GB2312" w:hint="eastAsia"/>
          <w:sz w:val="24"/>
        </w:rPr>
        <w:t>年</w:t>
      </w:r>
      <w:r w:rsidRPr="00C652D1">
        <w:rPr>
          <w:rFonts w:ascii="微软雅黑" w:eastAsia="微软雅黑" w:hAnsi="微软雅黑" w:cs="仿宋_GB2312" w:hint="eastAsia"/>
          <w:sz w:val="24"/>
        </w:rPr>
        <w:t>4</w:t>
      </w:r>
      <w:r w:rsidRPr="00C652D1">
        <w:rPr>
          <w:rFonts w:ascii="微软雅黑" w:eastAsia="微软雅黑" w:hAnsi="微软雅黑" w:cs="仿宋_GB2312" w:hint="eastAsia"/>
          <w:sz w:val="24"/>
        </w:rPr>
        <w:t>月</w:t>
      </w:r>
      <w:r w:rsidRPr="00C652D1">
        <w:rPr>
          <w:rFonts w:ascii="微软雅黑" w:eastAsia="微软雅黑" w:hAnsi="微软雅黑" w:cs="仿宋_GB2312" w:hint="eastAsia"/>
          <w:sz w:val="24"/>
        </w:rPr>
        <w:t>26</w:t>
      </w:r>
      <w:r w:rsidRPr="00C652D1">
        <w:rPr>
          <w:rFonts w:ascii="微软雅黑" w:eastAsia="微软雅黑" w:hAnsi="微软雅黑" w:cs="仿宋_GB2312" w:hint="eastAsia"/>
          <w:sz w:val="24"/>
        </w:rPr>
        <w:t>日起施行。</w:t>
      </w:r>
    </w:p>
    <w:p w14:paraId="75EC1DC6"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本解释施行后，《最高人民法院、最高人民检察院关于办理侵犯知识产权刑事案件具体应用法律若干问题的解释》（法释〔</w:t>
      </w:r>
      <w:r w:rsidRPr="00C652D1">
        <w:rPr>
          <w:rFonts w:ascii="微软雅黑" w:eastAsia="微软雅黑" w:hAnsi="微软雅黑" w:cs="仿宋_GB2312" w:hint="eastAsia"/>
          <w:sz w:val="24"/>
        </w:rPr>
        <w:t>2004</w:t>
      </w:r>
      <w:r w:rsidRPr="00C652D1">
        <w:rPr>
          <w:rFonts w:ascii="微软雅黑" w:eastAsia="微软雅黑" w:hAnsi="微软雅黑" w:cs="仿宋_GB2312" w:hint="eastAsia"/>
          <w:sz w:val="24"/>
        </w:rPr>
        <w:t>〕</w:t>
      </w:r>
      <w:r w:rsidRPr="00C652D1">
        <w:rPr>
          <w:rFonts w:ascii="微软雅黑" w:eastAsia="微软雅黑" w:hAnsi="微软雅黑" w:cs="仿宋_GB2312" w:hint="eastAsia"/>
          <w:sz w:val="24"/>
        </w:rPr>
        <w:t>19</w:t>
      </w:r>
      <w:r w:rsidRPr="00C652D1">
        <w:rPr>
          <w:rFonts w:ascii="微软雅黑" w:eastAsia="微软雅黑" w:hAnsi="微软雅黑" w:cs="仿宋_GB2312" w:hint="eastAsia"/>
          <w:sz w:val="24"/>
        </w:rPr>
        <w:t>号）、《最高人民法院、最</w:t>
      </w:r>
      <w:r w:rsidRPr="00C652D1">
        <w:rPr>
          <w:rFonts w:ascii="微软雅黑" w:eastAsia="微软雅黑" w:hAnsi="微软雅黑" w:cs="仿宋_GB2312" w:hint="eastAsia"/>
          <w:sz w:val="24"/>
        </w:rPr>
        <w:t>高人民检察院关于办理侵犯知识产权刑事案件具体应用法律若干问题的解释（二）》（法释〔</w:t>
      </w:r>
      <w:r w:rsidRPr="00C652D1">
        <w:rPr>
          <w:rFonts w:ascii="微软雅黑" w:eastAsia="微软雅黑" w:hAnsi="微软雅黑" w:cs="仿宋_GB2312" w:hint="eastAsia"/>
          <w:sz w:val="24"/>
        </w:rPr>
        <w:t>2007</w:t>
      </w:r>
      <w:r w:rsidRPr="00C652D1">
        <w:rPr>
          <w:rFonts w:ascii="微软雅黑" w:eastAsia="微软雅黑" w:hAnsi="微软雅黑" w:cs="仿宋_GB2312" w:hint="eastAsia"/>
          <w:sz w:val="24"/>
        </w:rPr>
        <w:t>〕</w:t>
      </w:r>
      <w:r w:rsidRPr="00C652D1">
        <w:rPr>
          <w:rFonts w:ascii="微软雅黑" w:eastAsia="微软雅黑" w:hAnsi="微软雅黑" w:cs="仿宋_GB2312" w:hint="eastAsia"/>
          <w:sz w:val="24"/>
        </w:rPr>
        <w:t>6</w:t>
      </w:r>
      <w:r w:rsidRPr="00C652D1">
        <w:rPr>
          <w:rFonts w:ascii="微软雅黑" w:eastAsia="微软雅黑" w:hAnsi="微软雅黑" w:cs="仿宋_GB2312" w:hint="eastAsia"/>
          <w:sz w:val="24"/>
        </w:rPr>
        <w:t>号）、《最高人民法院、最高人民检察院关于办理侵犯知识产权刑事案件具体应用法律若干问题的解释（三）》（法释〔</w:t>
      </w:r>
      <w:r w:rsidRPr="00C652D1">
        <w:rPr>
          <w:rFonts w:ascii="微软雅黑" w:eastAsia="微软雅黑" w:hAnsi="微软雅黑" w:cs="仿宋_GB2312" w:hint="eastAsia"/>
          <w:sz w:val="24"/>
        </w:rPr>
        <w:t>2020</w:t>
      </w:r>
      <w:r w:rsidRPr="00C652D1">
        <w:rPr>
          <w:rFonts w:ascii="微软雅黑" w:eastAsia="微软雅黑" w:hAnsi="微软雅黑" w:cs="仿宋_GB2312" w:hint="eastAsia"/>
          <w:sz w:val="24"/>
        </w:rPr>
        <w:t>〕</w:t>
      </w:r>
      <w:r w:rsidRPr="00C652D1">
        <w:rPr>
          <w:rFonts w:ascii="微软雅黑" w:eastAsia="微软雅黑" w:hAnsi="微软雅黑" w:cs="仿宋_GB2312" w:hint="eastAsia"/>
          <w:sz w:val="24"/>
        </w:rPr>
        <w:t>10</w:t>
      </w:r>
      <w:r w:rsidRPr="00C652D1">
        <w:rPr>
          <w:rFonts w:ascii="微软雅黑" w:eastAsia="微软雅黑" w:hAnsi="微软雅黑" w:cs="仿宋_GB2312" w:hint="eastAsia"/>
          <w:sz w:val="24"/>
        </w:rPr>
        <w:t>号）及《最高人民法院、最高人民检察院关于办理侵犯著作权刑事案件中涉及录音录像制品有关问题的批复》（法释〔</w:t>
      </w:r>
      <w:r w:rsidRPr="00C652D1">
        <w:rPr>
          <w:rFonts w:ascii="微软雅黑" w:eastAsia="微软雅黑" w:hAnsi="微软雅黑" w:cs="仿宋_GB2312" w:hint="eastAsia"/>
          <w:sz w:val="24"/>
        </w:rPr>
        <w:t>2005</w:t>
      </w:r>
      <w:r w:rsidRPr="00C652D1">
        <w:rPr>
          <w:rFonts w:ascii="微软雅黑" w:eastAsia="微软雅黑" w:hAnsi="微软雅黑" w:cs="仿宋_GB2312" w:hint="eastAsia"/>
          <w:sz w:val="24"/>
        </w:rPr>
        <w:t>〕</w:t>
      </w:r>
      <w:r w:rsidRPr="00C652D1">
        <w:rPr>
          <w:rFonts w:ascii="微软雅黑" w:eastAsia="微软雅黑" w:hAnsi="微软雅黑" w:cs="仿宋_GB2312" w:hint="eastAsia"/>
          <w:sz w:val="24"/>
        </w:rPr>
        <w:t>12</w:t>
      </w:r>
      <w:r w:rsidRPr="00C652D1">
        <w:rPr>
          <w:rFonts w:ascii="微软雅黑" w:eastAsia="微软雅黑" w:hAnsi="微软雅黑" w:cs="仿宋_GB2312" w:hint="eastAsia"/>
          <w:sz w:val="24"/>
        </w:rPr>
        <w:t>号）同时废止。</w:t>
      </w:r>
    </w:p>
    <w:p w14:paraId="30EA30EE" w14:textId="77777777" w:rsidR="002074BE" w:rsidRPr="00C652D1" w:rsidRDefault="00EF1180" w:rsidP="00C652D1">
      <w:pPr>
        <w:spacing w:line="280" w:lineRule="exact"/>
        <w:ind w:firstLineChars="200" w:firstLine="472"/>
        <w:rPr>
          <w:rFonts w:ascii="微软雅黑" w:eastAsia="微软雅黑" w:hAnsi="微软雅黑" w:cs="仿宋_GB2312"/>
          <w:sz w:val="24"/>
        </w:rPr>
      </w:pPr>
      <w:r w:rsidRPr="00C652D1">
        <w:rPr>
          <w:rFonts w:ascii="微软雅黑" w:eastAsia="微软雅黑" w:hAnsi="微软雅黑" w:cs="仿宋_GB2312" w:hint="eastAsia"/>
          <w:sz w:val="24"/>
        </w:rPr>
        <w:t>本解释施行后，之前发布的司法解释和规范性文件与本解释不一致的，以本解释为准。</w:t>
      </w:r>
    </w:p>
    <w:sectPr w:rsidR="002074BE" w:rsidRPr="00C652D1" w:rsidSect="00C652D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58978" w14:textId="77777777" w:rsidR="00EF1180" w:rsidRDefault="00EF1180">
      <w:r>
        <w:separator/>
      </w:r>
    </w:p>
  </w:endnote>
  <w:endnote w:type="continuationSeparator" w:id="0">
    <w:p w14:paraId="0C28EA8B" w14:textId="77777777" w:rsidR="00EF1180" w:rsidRDefault="00EF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2074BE" w:rsidRDefault="00EF1180">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2074BE" w:rsidRDefault="00EF1180">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DBD93" w14:textId="77777777" w:rsidR="00EF1180" w:rsidRDefault="00EF1180">
      <w:r>
        <w:separator/>
      </w:r>
    </w:p>
  </w:footnote>
  <w:footnote w:type="continuationSeparator" w:id="0">
    <w:p w14:paraId="084F4BA6" w14:textId="77777777" w:rsidR="00EF1180" w:rsidRDefault="00EF1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074BE"/>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652D1"/>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F1180"/>
    <w:rsid w:val="00F352BC"/>
    <w:rsid w:val="00F4604E"/>
    <w:rsid w:val="00F53731"/>
    <w:rsid w:val="00F72984"/>
    <w:rsid w:val="00F7674E"/>
    <w:rsid w:val="00F97604"/>
    <w:rsid w:val="00FA7EE2"/>
    <w:rsid w:val="00FD0030"/>
    <w:rsid w:val="02CF4CE8"/>
    <w:rsid w:val="04156BFD"/>
    <w:rsid w:val="05063D7F"/>
    <w:rsid w:val="05A5708C"/>
    <w:rsid w:val="05D46B3B"/>
    <w:rsid w:val="09A34AE0"/>
    <w:rsid w:val="0C00483C"/>
    <w:rsid w:val="0C216E2C"/>
    <w:rsid w:val="0D9804AC"/>
    <w:rsid w:val="0DDA791E"/>
    <w:rsid w:val="123353A1"/>
    <w:rsid w:val="130F49E2"/>
    <w:rsid w:val="13936861"/>
    <w:rsid w:val="17977775"/>
    <w:rsid w:val="1A015F59"/>
    <w:rsid w:val="1D927673"/>
    <w:rsid w:val="1F7C464D"/>
    <w:rsid w:val="208F6602"/>
    <w:rsid w:val="21641450"/>
    <w:rsid w:val="2200260F"/>
    <w:rsid w:val="226A2E83"/>
    <w:rsid w:val="24F5659E"/>
    <w:rsid w:val="251610A0"/>
    <w:rsid w:val="26705BD1"/>
    <w:rsid w:val="26736BAE"/>
    <w:rsid w:val="298A635B"/>
    <w:rsid w:val="2C286CBB"/>
    <w:rsid w:val="2D0951A3"/>
    <w:rsid w:val="2EC9480B"/>
    <w:rsid w:val="2EFE6E2D"/>
    <w:rsid w:val="37702892"/>
    <w:rsid w:val="3C460065"/>
    <w:rsid w:val="3C527DA1"/>
    <w:rsid w:val="3CF47A8D"/>
    <w:rsid w:val="3D5B2BB6"/>
    <w:rsid w:val="3DE63740"/>
    <w:rsid w:val="3E267C4F"/>
    <w:rsid w:val="3FB419F3"/>
    <w:rsid w:val="40400BE3"/>
    <w:rsid w:val="406E4292"/>
    <w:rsid w:val="4150251C"/>
    <w:rsid w:val="442624E3"/>
    <w:rsid w:val="479733DA"/>
    <w:rsid w:val="481351D2"/>
    <w:rsid w:val="494E126E"/>
    <w:rsid w:val="4AB1034C"/>
    <w:rsid w:val="5248189E"/>
    <w:rsid w:val="53543565"/>
    <w:rsid w:val="558A062C"/>
    <w:rsid w:val="55D20C3F"/>
    <w:rsid w:val="55D85F72"/>
    <w:rsid w:val="5B8E0527"/>
    <w:rsid w:val="5BE87A71"/>
    <w:rsid w:val="5C5617A7"/>
    <w:rsid w:val="5DA237CF"/>
    <w:rsid w:val="5DF41277"/>
    <w:rsid w:val="5EFC6636"/>
    <w:rsid w:val="5F066F8F"/>
    <w:rsid w:val="5FD01870"/>
    <w:rsid w:val="622F12CF"/>
    <w:rsid w:val="69623539"/>
    <w:rsid w:val="6A2E56A6"/>
    <w:rsid w:val="6A464C09"/>
    <w:rsid w:val="6C552A97"/>
    <w:rsid w:val="6D384E6C"/>
    <w:rsid w:val="7133370F"/>
    <w:rsid w:val="730257DC"/>
    <w:rsid w:val="775E649E"/>
    <w:rsid w:val="79764DDF"/>
    <w:rsid w:val="7BB07870"/>
    <w:rsid w:val="7E541E2C"/>
    <w:rsid w:val="7F007624"/>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C1238"/>
  <w15:docId w15:val="{4EA85EB6-8B0D-4400-9286-5FF2E6B5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1245</Words>
  <Characters>7101</Characters>
  <Application>Microsoft Office Word</Application>
  <DocSecurity>0</DocSecurity>
  <Lines>59</Lines>
  <Paragraphs>16</Paragraphs>
  <ScaleCrop>false</ScaleCrop>
  <Company>Microsoft</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B2543087C20B4937828A8AF45CC4FE17_13</vt:lpwstr>
  </property>
  <property fmtid="{D5CDD505-2E9C-101B-9397-08002B2CF9AE}" pid="3" name="KSOProductBuildVer">
    <vt:lpwstr>2052-12.1.0.21915</vt:lpwstr>
  </property>
  <property fmtid="{D5CDD505-2E9C-101B-9397-08002B2CF9AE}" pid="4" name="KSOTemplateDocerSaveRecord">
    <vt:lpwstr>eyJoZGlkIjoiODM0YzQzMGFjMjUzMGYwODMwZjhmZTEzMTA0N2U0NTciLCJ1c2VySWQiOiIyMzkwNjQ1MjcifQ==</vt:lpwstr>
  </property>
</Properties>
</file>